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before="240" w:after="120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CONTEXT AND INTERESTED PARTIES LOG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Reference: APP_01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Number: 2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Issue Date: 19/09/2025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Date: 19/03/2026 (Critical Items) / 19/09/2026 (Full Review)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Document Owner: HSQE Consultant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Classification: Controlled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Document Control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rPr>
          <w:tblHeader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Changes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Approved By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Initial Issue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01/06/2025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  <w:tr>
        <w:trPr>
          <w:tblHeader w:val="false"/>
        </w:trP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Updated formatting per IMS standards.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19/09/2025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Aaron Mason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Purpose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register identifies external and internal issues affecting A M Water Services Limited and maps interested parties' requirements against IMS processes in accordance with ISO 9001:2015, ISO 14001:2015, and ISO 45001:2018 requirements.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How to Use This Document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Find interested parties by priority level using the colour-coded system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Check requirements for each party in the main register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Review monitoring methods to ensure compliance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Link to IMS processes for detailed procedures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Note review frequencies - Critical items reviewed 6-monthly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Priority Scoring Methodology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Priority scores are calculated using: Relevance (1-4) × Power/Influence (1-4) = Total Score (1-16)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Relevance: How much the party affects our operations (1=Low, 4=Critical)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Power: Their ability to influence our business (1=Low, 4=High)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Priority Levels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⚫ Critical (13-16) - Board level oversight required - Reviewed 6-Monthly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🔴 High (9-12) - Senior management attention - Reviewed Quarterly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🟡 Medium (5-8) - Supervisor monitoring - Reviewed Bi-annually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🟢 Low (1-4) - Routine procedures - Reviewed Annually</w:t>
      </w: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Context and Interested Parties Register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  <w:gridCol w:w="780"/>
      </w:tblGrid>
      <w:tr>
        <w:trPr>
          <w:tblHeader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Ref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Interested Party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Relevance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Power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Score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Priority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External Issues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Internal Issues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Requirements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Monitoring Methods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IMS Processes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Last Review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C&amp;IP-001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Water Companies(Primary Clients)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16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⚫ Critical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Water industry regulations; WIRS requirements; Infrastructure aging; Climate change; Water quality standards; AMP8 investment cycle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Technical competence; Resource capacity; Equipment availability; Staff training levels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WIRS accreditation; Trained operatives (EUSR); Quality to specification; On-time delivery; HSE compliance; Competitive pricing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Contract performance reviews; KPI monitoring; Audit compliance; Incident reporting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Project planning; Quality control; H&amp;S management; Training; Document control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19/09/2025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C&amp;IP-002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Health &amp; Safety Executive(HSE)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16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⚫ Critical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H&amp;S legislation; CDM regulations 2015; Industry best practices; Accident statistics; Enforcement trends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Safety culture; Training records; PPE availability; Risk assessment processes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Legal compliance; Risk assessments; Method statements; Accident reporting; Safe systems of work; RIDDOR compliance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HSE inspections; Accident investigations; Safety audits; RIDDOR submissions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H&amp;S management system; Risk assessment; Training; Incident investigation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19/09/2025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C&amp;IP-003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Environment Agency / SEPA / NRW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12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 High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regulations; Waste disposal requirements; Sustainability targets; Carbon reduction goals; Storm overflow focus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Waste management procedures; Environmental training; Disposal costs; Spill kit availability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permits compliance; Waste duty of care; Pollution prevention; Incident reporting; Waste carrier license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audits; Permit inspections; Waste transfer documentation; Pollution incident logs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Environmental management; Waste procedures; Incident response; Monitoring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19/09/2025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C&amp;IP-004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Employees &amp; Operatives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12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 High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Economic conditions; Skill shortages; Employment law; Minimum wage changes; Cost of living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Staff retention; Training needs; Career development; Workplace conditions; Wellbeing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Fair wages; Safe working conditions; Training opportunities; Job security; Clear communication; #TEAM culture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Employee surveys; Performance reviews; Grievance procedures; H&amp;S committees; Toolbox talks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HR procedures; Training programs; Communication processes; Welfare provision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19/09/2025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C&amp;IP-005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Certification Bodies (LRQA, Alcumus, etc.)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12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 High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Certification requirements; Audit standards; Industry best practices; ISO standards updates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Management system maturity; Documentation; Continual improvement; Audit readiness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Management system compliance; Document control; Corrective actions; Continual improvement; Evidence provision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Certification audits; Surveillance visits; Nonconformity tracking; Internal audits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Document control; Internal audit; Management review; Corrective actions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19/09/2025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C&amp;IP-006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Suppliers &amp; Subcontractors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9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 High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Supply chain disruptions; Material costs; Quality standards; Delivery reliability; Brexit impacts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Procurement processes; Supplier relationships; Stock management; Approved supplier list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Clear specifications; Timely payment; Fair terms; Regular orders; Partnership approach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Supplier audits; Performance reviews; Quality checks; Delivery monitoring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Procurement; Supplier management; Quality control; Payment processes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19/09/2025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C&amp;IP-007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Local Communities &amp; Public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6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 Medium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Community expectations; Environmental concerns; Local employment; Disruption minimization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Community relations; Complaint handling; Local recruitment; NTFC sponsorship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Minimal disruption; Environmental protection; Local employment; Community engagement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Complaint monitoring; Community feedback; Local recruitment statistics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Community liaison; Complaint management; Recruitment; Environmental controls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19/09/2025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C&amp;IP-008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Insurance Companies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3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6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 Medium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Insurance market conditions; Claim trends; Risk profiles; Premium increases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Claims history; Risk management; Asset protection; Safety record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Risk management; Claims minimization; Asset protection; Accurate reporting; H&amp;S compliance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Insurance audits; Claims reviews; Risk assessments; Premium reviews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Risk management; Incident reporting; Asset management; Claims handling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19/09/2025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C&amp;IP-009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DVSA(Transport Authority)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8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 Medium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Vehicle regulations; Operator licensing; Road safety standards; Emissions standards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Fleet maintenance; Driver training; Vehicle compliance; MOT schedules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Operator license compliance; Vehicle roadworthiness; Driver hours compliance; Tachograph records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DVSA inspections; Fleet audits; Compliance checks; MOT records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Fleet management; Driver training; Maintenance schedules; Compliance monitoring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19/09/2025</w:t>
            </w:r>
          </w:p>
        </w:tc>
      </w:tr>
      <w:tr>
        <w:trPr>
          <w:tblHeader w:val="false"/>
        </w:trPr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C&amp;IP-010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Trade Associations(WaterSafe, EUSR)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2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4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🟢 Low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Industry standards; Training requirements; Best practices; Competency updates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Skills development; Competency maintenance; CPD requirements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Membership compliance; Training standards; Code of conduct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Membership audits; Training verification; CPD records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Training management; Competency assessment; Professional development</w:t>
            </w:r>
          </w:p>
        </w:tc>
        <w:tc>
          <w:tcPr>
            <w:tcW w:type="dxa" w:w="7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19/09/2025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Priority Action Matrix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560"/>
        <w:gridCol w:w="1560"/>
        <w:gridCol w:w="1560"/>
        <w:gridCol w:w="1560"/>
      </w:tblGrid>
      <w:tr>
        <w:trPr>
          <w:tblHeader/>
        </w:trP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Priority Level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Score Range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Action Required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Review Frequency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Escalation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E8F0" w:val="clear"/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Dashboard Metrics</w:t>
            </w:r>
          </w:p>
        </w:tc>
      </w:tr>
      <w:tr>
        <w:trPr>
          <w:tblHeader w:val="false"/>
        </w:trP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⚫ Critical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13-16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Immediate action plans, Board oversight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6-Monthly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Directors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Contract KPIs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HSE compliance score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Days since incident</w:t>
            </w:r>
          </w:p>
        </w:tc>
      </w:tr>
      <w:tr>
        <w:trPr>
          <w:tblHeader w:val="false"/>
        </w:trP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🔴 High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9-12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Active management, Regular monitoring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Quarterly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Senior Management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Audit findings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Staff turnover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Supplier performance</w:t>
            </w:r>
          </w:p>
        </w:tc>
      </w:tr>
      <w:tr>
        <w:trPr>
          <w:tblHeader w:val="false"/>
        </w:trP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🟡 Medium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5-8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Standard procedures, Periodic review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Bi-annually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Supervisors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Complaints logged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Insurance claims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Fleet compliance</w:t>
            </w:r>
          </w:p>
        </w:tc>
      </w:tr>
      <w:tr>
        <w:trPr>
          <w:tblHeader w:val="false"/>
        </w:trP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🟢 Low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1-4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Routine monitoring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Annually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60" w:after="6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Team Leaders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</w:tcPr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Training compliance</w:t>
            </w:r>
          </w:p>
          <w:p>
            <w:pPr>
              <w:spacing w:before="40" w:after="40"/>
            </w:pPr>
            <w:r>
              <w:rPr>
                <w:rFonts w:ascii="Arial" w:cs="Arial" w:eastAsia="Arial" w:hAnsi="Arial"/>
                <w:b w:val="null"/>
                <w:bCs w:val="null"/>
                <w:sz w:val="20"/>
                <w:szCs w:val="20"/>
              </w:rPr>
              <w:t xml:space="preserve">• Membership status</w:t>
            </w:r>
          </w:p>
        </w:tc>
      </w:tr>
    </w:tbl>
    <w:p>
      <w:pPr>
        <w:spacing w:after="120"/>
      </w:pPr>
    </w:p>
    <w:p>
      <w:pPr>
        <w:pStyle w:val="Heading2"/>
        <w:spacing w:before="200" w:after="100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Review and Update Process</w:t>
      </w:r>
    </w:p>
    <w:p>
      <w:pPr>
        <w:spacing w:before="60" w:after="60"/>
      </w:pPr>
      <w:r>
        <w:rPr>
          <w:rFonts w:ascii="Arial" w:cs="Arial" w:eastAsia="Arial" w:hAnsi="Arial"/>
          <w:sz w:val="22"/>
          <w:szCs w:val="22"/>
        </w:rPr>
        <w:t xml:space="preserve">This register shall be reviewed: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Critical Items (Score 13-16): Every 6 months without fail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High Priority (Score 9-12): Quarterly at management meetings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Medium Priority (Score 5-8): Bi-annually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Low Priority (Score 1-4): Annually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Additionally when:</w:t>
      </w:r>
    </w:p>
    <w:p>
      <w:pPr>
        <w:spacing w:before="40" w:after="40"/>
        <w:ind w:left="72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Significant changes occur in context</w:t>
      </w:r>
    </w:p>
    <w:p>
      <w:pPr>
        <w:spacing w:before="40" w:after="40"/>
        <w:ind w:left="72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Major incidents or complaints arise</w:t>
      </w:r>
    </w:p>
    <w:p>
      <w:pPr>
        <w:spacing w:before="40" w:after="40"/>
        <w:ind w:left="72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New interested parties are identified</w:t>
      </w:r>
    </w:p>
    <w:p>
      <w:pPr>
        <w:spacing w:before="40" w:after="40"/>
        <w:ind w:left="72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Regulatory changes are announced</w:t>
      </w:r>
    </w:p>
    <w:p>
      <w:pPr>
        <w:spacing w:before="40" w:after="40"/>
        <w:ind w:left="72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Audit findings recommend it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Review Actions: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Update external/internal issues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Reassess relevance and power scores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Review requirements and monitoring methods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Check integration with risk register</w:t>
      </w:r>
    </w:p>
    <w:p>
      <w:pPr>
        <w:spacing w:before="40" w:after="40"/>
        <w:ind w:left="360"/>
      </w:pPr>
      <w:r>
        <w:rPr>
          <w:rFonts w:ascii="Arial" w:cs="Arial" w:eastAsia="Arial" w:hAnsi="Arial"/>
          <w:sz w:val="22"/>
          <w:szCs w:val="22"/>
        </w:rPr>
        <w:t xml:space="preserve">• </w:t>
      </w:r>
      <w:r>
        <w:rPr>
          <w:rFonts w:ascii="Arial" w:cs="Arial" w:eastAsia="Arial" w:hAnsi="Arial"/>
          <w:sz w:val="22"/>
          <w:szCs w:val="22"/>
        </w:rPr>
        <w:t xml:space="preserve">Update dashboard metrics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Next Critical Item Review: March 2026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Next Full Review: September 2026</w:t>
      </w:r>
    </w:p>
    <w:p>
      <w:pPr>
        <w:spacing w:after="40"/>
      </w:pPr>
      <w:r>
        <w:rPr>
          <w:rFonts w:ascii="Arial" w:cs="Arial" w:eastAsia="Arial" w:hAnsi="Arial"/>
          <w:sz w:val="22"/>
          <w:szCs w:val="22"/>
        </w:rPr>
        <w:t xml:space="preserve">Distribution: Directors, Management Team, HSQE Consultant.</w:t>
      </w:r>
    </w:p>
    <w:p>
      <w:pPr>
        <w:spacing w:before="120" w:after="120"/>
      </w:pPr>
      <w:r>
        <w:rPr>
          <w:color w:val="CCCCCC"/>
          <w:sz w:val="18"/>
          <w:szCs w:val="18"/>
        </w:rPr>
        <w:t xml:space="preserve">────────────────────────────────────────────────────────────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This document forms part of A M Water Services Limited's Integrated Management System and should be read in conjunction with the IMS Manual (MAN_01) and relevant Standard Operating Procedures.</w:t>
      </w:r>
    </w:p>
    <w:p>
      <w:pPr>
        <w:spacing w:before="80" w:after="8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For questions about this document, contact the HSQE Consultant or refer to the document locations listed above.</w:t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666666"/>
        <w:sz w:val="18"/>
        <w:szCs w:val="18"/>
      </w:rPr>
      <w:t xml:space="preserve">Page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666666"/>
        <w:sz w:val="18"/>
        <w:szCs w:val="18"/>
      </w:rPr>
      <w:t xml:space="preserve"> of </w:t>
    </w:r>
    <w:r>
      <w:rPr>
        <w:rFonts w:ascii="Arial" w:cs="Arial" w:eastAsia="Arial" w:hAnsi="Arial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666666"/>
        <w:sz w:val="18"/>
        <w:szCs w:val="18"/>
      </w:rPr>
      <w:t xml:space="preserve">A M Water Services Limited</w:t>
    </w:r>
    <w:r>
      <w:rPr>
        <w:rFonts w:ascii="Arial" w:cs="Arial" w:eastAsia="Arial" w:hAnsi="Arial"/>
        <w:color w:val="666666"/>
        <w:sz w:val="18"/>
        <w:szCs w:val="18"/>
      </w:rPr>
      <w:t xml:space="preserve"> | APP_01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240" w:after="120"/>
      <w:outlineLvl w:val="0"/>
    </w:pPr>
    <w:rPr>
      <w:rFonts w:ascii="Arial" w:cs="Arial" w:eastAsia="Arial" w:hAnsi="Arial"/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200" w:after="100"/>
      <w:outlineLvl w:val="1"/>
    </w:pPr>
    <w:rPr>
      <w:rFonts w:ascii="Arial" w:cs="Arial" w:eastAsia="Arial" w:hAnsi="Arial"/>
      <w:b/>
      <w:bCs/>
      <w:color w:val="000000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0000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footnotes" Target="footnot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comments" Target="comment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05488F2C8294E8B9DB7FC1556790D" ma:contentTypeVersion="18" ma:contentTypeDescription="Create a new document." ma:contentTypeScope="" ma:versionID="386aff81646d1722885395a6c7774582">
  <xsd:schema xmlns:xsd="http://www.w3.org/2001/XMLSchema" xmlns:xs="http://www.w3.org/2001/XMLSchema" xmlns:p="http://schemas.microsoft.com/office/2006/metadata/properties" xmlns:ns2="b127f04f-e2db-402c-9642-b359ae0b755c" xmlns:ns3="f3751fdd-ed97-4cf6-ae5b-8f2c94105c7c" targetNamespace="http://schemas.microsoft.com/office/2006/metadata/properties" ma:root="true" ma:fieldsID="fe6b05e804a3305e08c4192059ded0d6" ns2:_="" ns3:_="">
    <xsd:import namespace="b127f04f-e2db-402c-9642-b359ae0b755c"/>
    <xsd:import namespace="f3751fdd-ed97-4cf6-ae5b-8f2c94105c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7f04f-e2db-402c-9642-b359ae0b7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81fadb5-81be-487b-866c-b97f84e5bb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51fdd-ed97-4cf6-ae5b-8f2c94105c7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5db31a6-461d-45da-afc0-54e32a18f34c}" ma:internalName="TaxCatchAll" ma:showField="CatchAllData" ma:web="f3751fdd-ed97-4cf6-ae5b-8f2c94105c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751fdd-ed97-4cf6-ae5b-8f2c94105c7c" xsi:nil="true"/>
    <lcf76f155ced4ddcb4097134ff3c332f xmlns="b127f04f-e2db-402c-9642-b359ae0b755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A5E77B-A98C-4424-8BFF-2CE157ADAA65}"/>
</file>

<file path=customXml/itemProps2.xml><?xml version="1.0" encoding="utf-8"?>
<ds:datastoreItem xmlns:ds="http://schemas.openxmlformats.org/officeDocument/2006/customXml" ds:itemID="{8184288A-9272-4856-BE99-8CF977D6BAD1}"/>
</file>

<file path=customXml/itemProps3.xml><?xml version="1.0" encoding="utf-8"?>
<ds:datastoreItem xmlns:ds="http://schemas.openxmlformats.org/officeDocument/2006/customXml" ds:itemID="{8F583022-2AEC-4F9C-B8AD-8345FDFE5048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2025-12-31T09:48:03Z</dcterms:created>
  <dcterms:modified xsi:type="dcterms:W3CDTF">2025-12-31T09:48:03Z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0x0101006CC05488F2C8294E8B9DB7FC1556790D</vt:lpwstr>
  </property>
</Properties>
</file>