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Aspect Identification Log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 APP_06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 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 01/06/2025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Cycle: Yearly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Controlled By: HSQE Consultant Document Type: Appendix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 Information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 Review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identifies and evaluates the environmental aspects and impacts associated with A M Water Services Limited's operations, in accordance with ISO 14001:2015 requirements. It forms part of the company's Integrated Management System and supports our commitment to environmental protection and sustainability.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Methodology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Aspect Significance Calculation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Formula: Aspect Significance = (Impact + Legal + Quantity) × Frequency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Significance Criteria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Rating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A. Impact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Very 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Average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Great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B. Legal Requirement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Regulations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Guidelines &amp; ACoPs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Standards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Laws &amp; Regulations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C. Quantity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Small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Average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Large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Significant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D. Frequency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Rare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Occasional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Often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Always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Impact Exposure Matrix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Score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Exposure Level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Visual Indicator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Management Control Action (MCA)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Timeframe for MCA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3-12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Low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🟢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Activities present minor levels of impact/risk. Apply mitigation strategies to reduce impacts to ALARP.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 year+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13-24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Medium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Activities present serious levels of impact/risk. Modify processes and implement controls to reduce to ALARP. Additional monitoring may be required.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Within 6 months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25-36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Activities present high levels of impact/risk. Require careful planning and specialist consultation. Evaluate necessity and alternatives.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Within 3 months</w:t>
            </w:r>
          </w:p>
        </w:tc>
      </w:tr>
      <w:tr>
        <w:trPr>
          <w:tblHeader w:val="false"/>
        </w:trP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37-48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Very High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⚫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Activities present extreme levels of impact/risk. Must not be undertaken without immediate intervention.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Immediate</w:t>
            </w:r>
          </w:p>
        </w:tc>
      </w:tr>
    </w:tbl>
    <w:p>
      <w:pPr>
        <w:spacing w:after="120"/>
      </w:pP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Impact Treatment Options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Option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Description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Accept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Controls are deemed appropriate. Monitor and develop contingency plans where necessary.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Transfer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Shift responsibility to another party through contract or insurance. Can be transferred wholly or shared.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Mitigate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Reduce likelihood through improved controls and procedures. Minimise consequences through strategic planning.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Avoid the Risk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 not proceed with activity or choose alternative approach to achieve same outcome.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Environmental Aspects Register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>
        <w:trPr>
          <w:tblHeader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Aspect Description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Impact Description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Interested Party Concerns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Score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Compliance Obligation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Goals &amp; Objectives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Controls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Emissions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and plant emissions from grab lorries, excavators, and company vehicles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Air pollution contributing to climate change and local air quality degradation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Community health concerns, regulatory compliance, environmental groups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 High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Clean Air Act, Environmental Permitting Regulations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Reduce carbon emissions by 10% annually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Control, Monitor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Net zero by 2040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Excavated materials, old pipes, construction waste from water main installations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Landfill burden, potential contamination, resource depletion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protection agencies, local communities, waste regulations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⚫ Very High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Protection Act 1990, Waste Regulations 2014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95% waste diverted from landfill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Control, Improve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waste to landfill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Spillages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Fuel and oil spillages from plant refueling and hydraulic systems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Soil and water contamination, harm to wildlife, cleanup costs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 Agency, water companies, landowners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18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Resources Act, Environmental Damage Regulations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reportable spillages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spill prevention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Noise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Noise from excavators, breakers, generators, and traffic management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Community disturbance, wildlife disruption, hearing damage to workers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Local residents, businesses, environmental health officers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 of Noise at Work Regulations, Environmental Protection Act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Noise complaints &lt;5 per year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Control, Monitor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justified complaints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Dust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Dust generation from excavation, material handling, and vehicle movements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Air quality impact, health risks, nuisance to neighbors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Residents, businesses, workers, environmental health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21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Protection Act, COSHH Regulations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dust suppression on all sites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No dust complaints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Use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usage for pressure testing, chlorination, and dust suppression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Resource depletion, potential wastage of treated water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companies, environmental groups, regulators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21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Industry Act, WIRS requirements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Minimise water wastage, accurate metering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Improve, Monitor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&lt;5% water loss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7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Chemical Use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Chlorination chemicals for water main disinfection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contamination if overdosed, health risks to workers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companies, DWI, workers, consumers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27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 High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Supply Regulations, COSHH, DWI requirements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compliance with dosing procedures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water quality failures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Habitat Disturbance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Excavation and construction activities affecting flora and fauna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Habitat destruction, protected species disturbance, biodiversity loss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groups, Natural England, local communities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Wildlife and Countryside Act, Habitat Regulations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Ecological surveys before works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Net biodiversity gain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Energy Use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Electricity and fuel consumption at depot and sites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Carbon emissions, resource depletion, operating costs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stakeholders, cost management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28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 High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Climate Change Act, ESOS regulations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5% annual energy reduction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Improve, Monitor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Renewable energy adoption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Material Storage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Storage of pipes, aggregates, and chemicals at depot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Potential contamination, visual impact, security risks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Neighbors, environmental regulators, insurers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Planning regulations, Environmental permitting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tidy, secure storage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storage incidents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11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Traffic Impact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movements and highway works causing congestion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Traffic delays, increased emissions, economic impact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Road users, businesses, emergency services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NRSWA, Traffic Management Act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Minimise lane closures, off-peak working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Compliance with permits</w:t>
            </w:r>
          </w:p>
        </w:tc>
      </w:tr>
      <w:tr>
        <w:trPr>
          <w:tblHeader w:val="false"/>
        </w:trPr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Asbestos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Potential disturbance of asbestos cement pipes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Health risks to workers and public, contamination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HSE, workers, public, water companies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18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 Medium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 of Asbestos Regulations 2012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100% safe management of ACMs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Control</w:t>
            </w:r>
          </w:p>
        </w:tc>
        <w:tc>
          <w:tcPr>
            <w:tcW w:type="dxa" w:w="62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Zero asbestos exposure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Control Measures Implementation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Immediate Actions Required (Very High Risk)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Waste Management (Ref 2): Implement comprehensive waste segregation and recycling programme immediately. Establish partnerships with recycling facilities.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High Priority Actions (High Risk - Within 3 Months)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Emissions (Ref 1): Develop fleet management strategy, implement vehicle maintenance schedule, investigate low-emission alternatives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Chemical Use (Ref 7): Review chemical handling procedures, enhance COSHH training, implement dosing checks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Energy Use (Ref 9): Conduct energy audit, implement energy monitoring system, investigate renewable energy options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Medium Priority Actions (Medium Risk - Within 6 Months)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Spillages (Ref 3): Review spill kits provision, enhance training on spill prevention, implement regular equipment inspection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Noise (Ref 4): Review and update noise control procedures, provide enhanced PPE, schedule noisy operations for appropriate times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Dust (Ref 5): Procure dust suppression equipment, implement monitoring programme, establish complaint procedure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Water Use (Ref 6): Install flow meters, implement water conservation training, review testing procedures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Habitat Disturbance (Ref 8): Establish ecological assessment protocol, train staff in protected species awareness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Material Storage (Ref 10): Review storage procedures, implement bunding and containment measures, improve security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Traffic Impact (Ref 11): Enhance traffic management planning, coordinate with highways authorities, optimise routing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Asbestos (Ref 12): Maintain asbestos awareness training, review notification procedures, ensure licensed contractors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Monitoring and Review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Performance Indicators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Number of environmental incidents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Waste diversion rates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Energy consumption trends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Compliance audit results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Stakeholder complaints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Achievement of objectives and targets</w:t>
      </w:r>
    </w:p>
    <w:p>
      <w:pPr>
        <w:pStyle w:val="Heading3"/>
        <w:spacing w:before="160" w:after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Review Requirements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Annual review of all aspects and impacts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Immediate review following significant incidents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 when operational changes occur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 following legislative changes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Management review integration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Responsibilities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Directors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Approve register and allocate resources for controls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Implement controls and monitor compliance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HSQE Consultant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Maintain register, conduct assessments, report performance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Site Supervisors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Ensure site-specific controls are implemented</w:t>
            </w:r>
          </w:p>
        </w:tc>
      </w:tr>
      <w:tr>
        <w:trPr>
          <w:tblHeader w:val="false"/>
        </w:trP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All Employees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Report environmental concerns, follow control measures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Related Documents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MAN01_INTEGRATED MANAGEMENT SYSTEM (IMS) MANUAL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 3.1 - Identification and Evaluation of Risk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SOP 5.1 - Production, Issue &amp; Briefing of RAMS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APP_05 Risk &amp; Opportunity Log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POL_HSQE_10_ENVIRONMENTAL POLICY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APP_10 Legal &amp; Compliance Requirements Log with Evaluation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388E9-30D3-4496-9BDA-C73EF89F8BDA}"/>
</file>

<file path=customXml/itemProps2.xml><?xml version="1.0" encoding="utf-8"?>
<ds:datastoreItem xmlns:ds="http://schemas.openxmlformats.org/officeDocument/2006/customXml" ds:itemID="{C68A5BFA-CEBA-4A1A-8899-555133D9D1B4}"/>
</file>

<file path=customXml/itemProps3.xml><?xml version="1.0" encoding="utf-8"?>
<ds:datastoreItem xmlns:ds="http://schemas.openxmlformats.org/officeDocument/2006/customXml" ds:itemID="{90360812-F4DA-4E79-B8C2-A04911046989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