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149AF" w14:textId="77777777" w:rsidR="00EE6D5E" w:rsidRDefault="00000000">
      <w:pPr>
        <w:pStyle w:val="Heading1"/>
        <w:spacing w:after="200"/>
      </w:pPr>
      <w:r>
        <w:t>ANTI-BRIBERY AND CORRUPTION POLICY</w:t>
      </w:r>
    </w:p>
    <w:p w14:paraId="3644B0B1" w14:textId="77777777" w:rsidR="00EE6D5E" w:rsidRDefault="00000000">
      <w:pPr>
        <w:pStyle w:val="Heading2"/>
        <w:spacing w:before="240" w:after="120"/>
      </w:pPr>
      <w:r>
        <w:t>Purpose</w:t>
      </w:r>
    </w:p>
    <w:p w14:paraId="043B4248" w14:textId="77777777" w:rsidR="00EE6D5E" w:rsidRDefault="00000000">
      <w:pPr>
        <w:spacing w:after="120"/>
      </w:pPr>
      <w:r>
        <w:t>A M Water Services Ltd maintains zero tolerance for bribery and corruption in any form. This policy ensures our business operates with complete integrity, protecting our reputation and the trust placed in us by water utilities, contractors, and communities we serve.</w:t>
      </w:r>
    </w:p>
    <w:p w14:paraId="706A7EAC" w14:textId="77777777" w:rsidR="00EE6D5E" w:rsidRDefault="00000000">
      <w:pPr>
        <w:pStyle w:val="Heading2"/>
        <w:spacing w:before="240" w:after="120"/>
      </w:pPr>
      <w:r>
        <w:t>Scope</w:t>
      </w:r>
    </w:p>
    <w:p w14:paraId="408A875E" w14:textId="77777777" w:rsidR="00EE6D5E" w:rsidRDefault="00000000">
      <w:pPr>
        <w:spacing w:after="120"/>
      </w:pPr>
      <w:r>
        <w:t>This policy applies to all employees, directors, contractors, subcontractors, suppliers, and anyone acting on our behalf across all business dealings.</w:t>
      </w:r>
    </w:p>
    <w:p w14:paraId="1D77F6CB" w14:textId="77777777" w:rsidR="00EE6D5E" w:rsidRDefault="00000000">
      <w:pPr>
        <w:pStyle w:val="Heading2"/>
        <w:spacing w:before="240" w:after="120"/>
      </w:pPr>
      <w:r>
        <w:t>Policy Statement</w:t>
      </w:r>
    </w:p>
    <w:p w14:paraId="1E4394D4" w14:textId="77777777" w:rsidR="00EE6D5E" w:rsidRDefault="00000000">
      <w:pPr>
        <w:spacing w:after="120"/>
      </w:pPr>
      <w:r>
        <w:t>We are committed to conducting all business according to ethical, professional, and legal standards in a fair, honest, and open manner. The Bribery Act 2010 makes it a criminal offence to offer, promise, give, request, or accept a bribe, and we take our responsibilities under this legislation extremely seriously. As a family-run business working with major water companies and public utilities, we recognise that even the perception of corrupt behaviour could destroy the relationships and trust we've built over many years.</w:t>
      </w:r>
    </w:p>
    <w:p w14:paraId="21B13CA5" w14:textId="77777777" w:rsidR="00EE6D5E" w:rsidRDefault="00000000">
      <w:pPr>
        <w:spacing w:after="120"/>
      </w:pPr>
      <w:r>
        <w:t>Bribery is offering, promising, giving, accepting, or seeking any advantage as an inducement for action which is illegal, unethical, or a breach of trust. This includes facilitation payments, kickbacks, inflated commissions, excessive gifts or entertainment, fake consultancy agreements, or any other form of improper payment or benefit. We prohibit all such activities whether they involve public officials, private companies, or individuals, and whether they occur in the UK or abroad. Our employees must never offer or accept anything that could be perceived as a bribe, and this extends to our entire supply chain and all business partners.</w:t>
      </w:r>
    </w:p>
    <w:p w14:paraId="27703F30" w14:textId="77777777" w:rsidR="00EE6D5E" w:rsidRDefault="00000000">
      <w:pPr>
        <w:spacing w:after="120"/>
      </w:pPr>
      <w:r>
        <w:t>Working in the water infrastructure sector means we regularly interact with regulated utilities, local authorities, and environmental agencies where transparency is paramount. We ensure all tender submissions are honest and accurate, all work is invoiced correctly, and no payments are made to secure contracts or speed up decisions. When operating our grab vehicles on construction sites or conducting excavation works near water mains, we follow proper permit procedures without attempting to circumvent regulations through improper means. Our commitment extends to refusing requests for cash payments, under-the-table deals, or any arrangement designed to avoid proper oversight or taxation.</w:t>
      </w:r>
    </w:p>
    <w:p w14:paraId="1834E596" w14:textId="77777777" w:rsidR="00EE6D5E" w:rsidRDefault="00000000">
      <w:pPr>
        <w:spacing w:after="120"/>
      </w:pPr>
      <w:r>
        <w:t>All employees receive training on recognising and avoiding bribery as part of their induction and ongoing development. We maintain clear procedures for gifts and hospitality, requiring approval for anything beyond token value, and we keep proper records of all such instances. Our whistleblowing policy provides safe channels for reporting concerns, and we guarantee protection for anyone raising genuine concerns about potential bribery or corruption. We conduct due diligence on new suppliers and partners, particularly those operating in high-risk sectors or regions, and include anti-bribery clauses in our contracts.</w:t>
      </w:r>
    </w:p>
    <w:p w14:paraId="40587A78" w14:textId="77777777" w:rsidR="00EE6D5E" w:rsidRDefault="00000000">
      <w:pPr>
        <w:spacing w:after="120"/>
      </w:pPr>
      <w:r>
        <w:t xml:space="preserve">Failure to comply with this policy will result in disciplinary action up to and including </w:t>
      </w:r>
      <w:proofErr w:type="gramStart"/>
      <w:r>
        <w:t>dismissal, and</w:t>
      </w:r>
      <w:proofErr w:type="gramEnd"/>
      <w:r>
        <w:t xml:space="preserve"> may lead to criminal prosecution with severe penalties including imprisonment. We monitor compliance through regular audits, expense reviews, and investigation of any concerns raised. This policy is reviewed annually to ensure it remains effective and reflects current legislation and best practice. By maintaining these high standards, we protect our business, our employees, and our reputation as a trusted partner in the water industry.</w:t>
      </w:r>
    </w:p>
    <w:p w14:paraId="1D5F124E" w14:textId="77777777" w:rsidR="00EE6D5E" w:rsidRDefault="00000000">
      <w:pPr>
        <w:pStyle w:val="Heading2"/>
        <w:spacing w:before="240" w:after="120"/>
      </w:pPr>
      <w:r>
        <w:lastRenderedPageBreak/>
        <w:t>Review</w:t>
      </w:r>
    </w:p>
    <w:p w14:paraId="634E0377" w14:textId="77777777" w:rsidR="00EE6D5E" w:rsidRDefault="00000000">
      <w:pPr>
        <w:spacing w:after="120"/>
      </w:pPr>
      <w:r>
        <w:t>This policy is reviewed annually and updated as required to ensure continued compliance with the Bribery Act 2010 and related legislation.</w:t>
      </w:r>
    </w:p>
    <w:p w14:paraId="42E7D0DC" w14:textId="77777777" w:rsidR="00EE6D5E" w:rsidRDefault="00EE6D5E">
      <w:pPr>
        <w:spacing w:before="240"/>
      </w:pPr>
    </w:p>
    <w:p w14:paraId="52445F96" w14:textId="77777777" w:rsidR="00EE6D5E" w:rsidRDefault="00000000">
      <w:pPr>
        <w:spacing w:after="120"/>
      </w:pPr>
      <w:r>
        <w:rPr>
          <w:b/>
          <w:bCs/>
        </w:rPr>
        <w:t>Signed:</w:t>
      </w:r>
    </w:p>
    <w:p w14:paraId="2413EB44" w14:textId="77777777" w:rsidR="00EE6D5E" w:rsidRDefault="00000000">
      <w:pPr>
        <w:spacing w:after="40"/>
      </w:pPr>
      <w:r>
        <w:rPr>
          <w:b/>
          <w:bCs/>
        </w:rPr>
        <w:t>Aaron Mason</w:t>
      </w:r>
    </w:p>
    <w:p w14:paraId="2B354727" w14:textId="77777777" w:rsidR="00EE6D5E" w:rsidRDefault="00000000">
      <w:pPr>
        <w:spacing w:after="40"/>
      </w:pPr>
      <w:r>
        <w:t>Director</w:t>
      </w:r>
    </w:p>
    <w:p w14:paraId="35F76688" w14:textId="77777777" w:rsidR="00EE6D5E" w:rsidRDefault="00000000">
      <w:pPr>
        <w:spacing w:after="40"/>
      </w:pPr>
      <w:r>
        <w:t>A M Water Services Ltd</w:t>
      </w:r>
    </w:p>
    <w:p w14:paraId="4F73A881" w14:textId="536FF6D1" w:rsidR="00EE6D5E" w:rsidRDefault="00000000">
      <w:r>
        <w:t>1st July 2025</w:t>
      </w:r>
    </w:p>
    <w:sectPr w:rsidR="00EE6D5E">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68E08" w14:textId="77777777" w:rsidR="00101EE4" w:rsidRDefault="00101EE4" w:rsidP="00A12482">
      <w:r>
        <w:separator/>
      </w:r>
    </w:p>
  </w:endnote>
  <w:endnote w:type="continuationSeparator" w:id="0">
    <w:p w14:paraId="4AC849F8" w14:textId="77777777" w:rsidR="00101EE4" w:rsidRDefault="00101EE4" w:rsidP="00A1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2" w:name="_Hlk219903139" w:displacedByCustomXml="next"/>
  <w:bookmarkStart w:id="13" w:name="OLE_LINK24" w:displacedByCustomXml="next"/>
  <w:bookmarkStart w:id="14" w:name="OLE_LINK23" w:displacedByCustomXml="next"/>
  <w:bookmarkStart w:id="15" w:name="_Hlk219903062" w:displacedByCustomXml="next"/>
  <w:bookmarkStart w:id="16" w:name="OLE_LINK20" w:displacedByCustomXml="next"/>
  <w:bookmarkStart w:id="17" w:name="OLE_LINK19" w:displacedByCustomXml="next"/>
  <w:bookmarkStart w:id="18" w:name="_Hlk219903009" w:displacedByCustomXml="next"/>
  <w:bookmarkStart w:id="19" w:name="OLE_LINK16" w:displacedByCustomXml="next"/>
  <w:bookmarkStart w:id="20" w:name="OLE_LINK15" w:displacedByCustomXml="next"/>
  <w:bookmarkStart w:id="21" w:name="_Hlk219902920" w:displacedByCustomXml="next"/>
  <w:bookmarkStart w:id="22" w:name="OLE_LINK12" w:displacedByCustomXml="next"/>
  <w:bookmarkStart w:id="23" w:name="OLE_LINK11" w:displacedByCustomXml="next"/>
  <w:sdt>
    <w:sdtPr>
      <w:rPr>
        <w:rStyle w:val="PageNumber"/>
      </w:rPr>
      <w:id w:val="-157921668"/>
      <w:docPartObj>
        <w:docPartGallery w:val="Page Numbers (Bottom of Page)"/>
        <w:docPartUnique/>
      </w:docPartObj>
    </w:sdtPr>
    <w:sdtContent>
      <w:p w14:paraId="7B1653C5" w14:textId="77777777" w:rsidR="00A12482" w:rsidRDefault="00A12482" w:rsidP="00A124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sdtContent>
  </w:sdt>
  <w:p w14:paraId="24A3F1C3" w14:textId="3B1D06D3" w:rsidR="00A12482" w:rsidRDefault="00A12482" w:rsidP="00A12482">
    <w:pPr>
      <w:pStyle w:val="FirstParagraph"/>
      <w:ind w:right="360"/>
    </w:pPr>
    <w:r>
      <w:t>Document Reference: POL_HSQE_</w:t>
    </w:r>
    <w:r>
      <w:t>04</w:t>
    </w:r>
    <w:r>
      <w:t xml:space="preserve"> | Revision: 3 | Date: 1st July 2025</w:t>
    </w:r>
    <w:r>
      <w:br/>
      <w:t>Next Review: 1st July 2026 | Uncontrolled when printed</w:t>
    </w:r>
    <w:bookmarkEnd w:id="23"/>
    <w:bookmarkEnd w:id="22"/>
    <w:bookmarkEnd w:id="21"/>
    <w:bookmarkEnd w:id="20"/>
    <w:bookmarkEnd w:id="19"/>
    <w:bookmarkEnd w:id="18"/>
    <w:bookmarkEnd w:id="17"/>
    <w:bookmarkEnd w:id="16"/>
    <w:bookmarkEnd w:id="15"/>
    <w:bookmarkEnd w:id="14"/>
    <w:bookmarkEnd w:id="13"/>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BAAB5" w14:textId="77777777" w:rsidR="00101EE4" w:rsidRDefault="00101EE4" w:rsidP="00A12482">
      <w:r>
        <w:separator/>
      </w:r>
    </w:p>
  </w:footnote>
  <w:footnote w:type="continuationSeparator" w:id="0">
    <w:p w14:paraId="1F89011D" w14:textId="77777777" w:rsidR="00101EE4" w:rsidRDefault="00101EE4" w:rsidP="00A12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2793" w14:textId="77777777" w:rsidR="00A12482" w:rsidRPr="001A76A4" w:rsidRDefault="00A12482" w:rsidP="00A12482">
    <w:pPr>
      <w:pStyle w:val="Header"/>
    </w:pPr>
    <w:bookmarkStart w:id="0" w:name="OLE_LINK9"/>
    <w:bookmarkStart w:id="1" w:name="OLE_LINK10"/>
    <w:bookmarkStart w:id="2" w:name="_Hlk219902909"/>
    <w:bookmarkStart w:id="3" w:name="OLE_LINK13"/>
    <w:bookmarkStart w:id="4" w:name="OLE_LINK14"/>
    <w:bookmarkStart w:id="5" w:name="_Hlk219902997"/>
    <w:bookmarkStart w:id="6" w:name="OLE_LINK17"/>
    <w:bookmarkStart w:id="7" w:name="OLE_LINK18"/>
    <w:bookmarkStart w:id="8" w:name="_Hlk219903051"/>
    <w:bookmarkStart w:id="9" w:name="OLE_LINK21"/>
    <w:bookmarkStart w:id="10" w:name="OLE_LINK22"/>
    <w:bookmarkStart w:id="11" w:name="_Hlk219903115"/>
    <w:r>
      <w:tab/>
    </w:r>
    <w:r>
      <w:rPr>
        <w:noProof/>
      </w:rPr>
      <w:drawing>
        <wp:inline distT="0" distB="0" distL="0" distR="0" wp14:anchorId="4A37DEEC" wp14:editId="5C6FE1FE">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p w14:paraId="66BA7036" w14:textId="77777777" w:rsidR="00A12482" w:rsidRDefault="00A12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34981"/>
    <w:multiLevelType w:val="hybridMultilevel"/>
    <w:tmpl w:val="3B3E1F0A"/>
    <w:lvl w:ilvl="0" w:tplc="11984FC2">
      <w:start w:val="1"/>
      <w:numFmt w:val="bullet"/>
      <w:lvlText w:val="●"/>
      <w:lvlJc w:val="left"/>
      <w:pPr>
        <w:ind w:left="720" w:hanging="360"/>
      </w:pPr>
    </w:lvl>
    <w:lvl w:ilvl="1" w:tplc="374E0B9C">
      <w:start w:val="1"/>
      <w:numFmt w:val="bullet"/>
      <w:lvlText w:val="○"/>
      <w:lvlJc w:val="left"/>
      <w:pPr>
        <w:ind w:left="1440" w:hanging="360"/>
      </w:pPr>
    </w:lvl>
    <w:lvl w:ilvl="2" w:tplc="AD2AB3A4">
      <w:start w:val="1"/>
      <w:numFmt w:val="bullet"/>
      <w:lvlText w:val="■"/>
      <w:lvlJc w:val="left"/>
      <w:pPr>
        <w:ind w:left="2160" w:hanging="360"/>
      </w:pPr>
    </w:lvl>
    <w:lvl w:ilvl="3" w:tplc="4B601F30">
      <w:start w:val="1"/>
      <w:numFmt w:val="bullet"/>
      <w:lvlText w:val="●"/>
      <w:lvlJc w:val="left"/>
      <w:pPr>
        <w:ind w:left="2880" w:hanging="360"/>
      </w:pPr>
    </w:lvl>
    <w:lvl w:ilvl="4" w:tplc="DAD2598E">
      <w:start w:val="1"/>
      <w:numFmt w:val="bullet"/>
      <w:lvlText w:val="○"/>
      <w:lvlJc w:val="left"/>
      <w:pPr>
        <w:ind w:left="3600" w:hanging="360"/>
      </w:pPr>
    </w:lvl>
    <w:lvl w:ilvl="5" w:tplc="EE62E426">
      <w:start w:val="1"/>
      <w:numFmt w:val="bullet"/>
      <w:lvlText w:val="■"/>
      <w:lvlJc w:val="left"/>
      <w:pPr>
        <w:ind w:left="4320" w:hanging="360"/>
      </w:pPr>
    </w:lvl>
    <w:lvl w:ilvl="6" w:tplc="39B8AFC2">
      <w:start w:val="1"/>
      <w:numFmt w:val="bullet"/>
      <w:lvlText w:val="●"/>
      <w:lvlJc w:val="left"/>
      <w:pPr>
        <w:ind w:left="5040" w:hanging="360"/>
      </w:pPr>
    </w:lvl>
    <w:lvl w:ilvl="7" w:tplc="538EEEEC">
      <w:start w:val="1"/>
      <w:numFmt w:val="bullet"/>
      <w:lvlText w:val="●"/>
      <w:lvlJc w:val="left"/>
      <w:pPr>
        <w:ind w:left="5760" w:hanging="360"/>
      </w:pPr>
    </w:lvl>
    <w:lvl w:ilvl="8" w:tplc="79AA134E">
      <w:start w:val="1"/>
      <w:numFmt w:val="bullet"/>
      <w:lvlText w:val="●"/>
      <w:lvlJc w:val="left"/>
      <w:pPr>
        <w:ind w:left="6480" w:hanging="360"/>
      </w:pPr>
    </w:lvl>
  </w:abstractNum>
  <w:abstractNum w:abstractNumId="1" w15:restartNumberingAfterBreak="0">
    <w:nsid w:val="4CCB5A71"/>
    <w:multiLevelType w:val="hybridMultilevel"/>
    <w:tmpl w:val="CC1601A2"/>
    <w:lvl w:ilvl="0" w:tplc="1C147BC0">
      <w:start w:val="1"/>
      <w:numFmt w:val="bullet"/>
      <w:lvlText w:val="•"/>
      <w:lvlJc w:val="left"/>
      <w:pPr>
        <w:ind w:left="720" w:hanging="360"/>
      </w:pPr>
    </w:lvl>
    <w:lvl w:ilvl="1" w:tplc="19B45F90">
      <w:numFmt w:val="decimal"/>
      <w:lvlText w:val=""/>
      <w:lvlJc w:val="left"/>
    </w:lvl>
    <w:lvl w:ilvl="2" w:tplc="A7168512">
      <w:numFmt w:val="decimal"/>
      <w:lvlText w:val=""/>
      <w:lvlJc w:val="left"/>
    </w:lvl>
    <w:lvl w:ilvl="3" w:tplc="7F6860D0">
      <w:numFmt w:val="decimal"/>
      <w:lvlText w:val=""/>
      <w:lvlJc w:val="left"/>
    </w:lvl>
    <w:lvl w:ilvl="4" w:tplc="879AC62E">
      <w:numFmt w:val="decimal"/>
      <w:lvlText w:val=""/>
      <w:lvlJc w:val="left"/>
    </w:lvl>
    <w:lvl w:ilvl="5" w:tplc="8BD272A0">
      <w:numFmt w:val="decimal"/>
      <w:lvlText w:val=""/>
      <w:lvlJc w:val="left"/>
    </w:lvl>
    <w:lvl w:ilvl="6" w:tplc="01045ECE">
      <w:numFmt w:val="decimal"/>
      <w:lvlText w:val=""/>
      <w:lvlJc w:val="left"/>
    </w:lvl>
    <w:lvl w:ilvl="7" w:tplc="793C4E12">
      <w:numFmt w:val="decimal"/>
      <w:lvlText w:val=""/>
      <w:lvlJc w:val="left"/>
    </w:lvl>
    <w:lvl w:ilvl="8" w:tplc="77045702">
      <w:numFmt w:val="decimal"/>
      <w:lvlText w:val=""/>
      <w:lvlJc w:val="left"/>
    </w:lvl>
  </w:abstractNum>
  <w:num w:numId="1" w16cid:durableId="7735494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D5E"/>
    <w:rsid w:val="00101EE4"/>
    <w:rsid w:val="00A12482"/>
    <w:rsid w:val="00E52E93"/>
    <w:rsid w:val="00EE6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5959E0"/>
  <w15:docId w15:val="{CB497C12-4209-3745-94D1-BCC4C0FB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74B5"/>
      <w:sz w:val="36"/>
      <w:szCs w:val="36"/>
    </w:rPr>
  </w:style>
  <w:style w:type="paragraph" w:styleId="Heading2">
    <w:name w:val="heading 2"/>
    <w:uiPriority w:val="9"/>
    <w:unhideWhenUsed/>
    <w:qFormat/>
    <w:pPr>
      <w:spacing w:before="200" w:after="8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A12482"/>
    <w:pPr>
      <w:tabs>
        <w:tab w:val="center" w:pos="4513"/>
        <w:tab w:val="right" w:pos="9026"/>
      </w:tabs>
    </w:pPr>
  </w:style>
  <w:style w:type="character" w:customStyle="1" w:styleId="HeaderChar">
    <w:name w:val="Header Char"/>
    <w:basedOn w:val="DefaultParagraphFont"/>
    <w:link w:val="Header"/>
    <w:rsid w:val="00A12482"/>
  </w:style>
  <w:style w:type="paragraph" w:styleId="Footer">
    <w:name w:val="footer"/>
    <w:basedOn w:val="Normal"/>
    <w:link w:val="FooterChar"/>
    <w:unhideWhenUsed/>
    <w:rsid w:val="00A12482"/>
    <w:pPr>
      <w:tabs>
        <w:tab w:val="center" w:pos="4513"/>
        <w:tab w:val="right" w:pos="9026"/>
      </w:tabs>
    </w:pPr>
  </w:style>
  <w:style w:type="character" w:customStyle="1" w:styleId="FooterChar">
    <w:name w:val="Footer Char"/>
    <w:basedOn w:val="DefaultParagraphFont"/>
    <w:link w:val="Footer"/>
    <w:rsid w:val="00A12482"/>
  </w:style>
  <w:style w:type="paragraph" w:customStyle="1" w:styleId="FirstParagraph">
    <w:name w:val="First Paragraph"/>
    <w:basedOn w:val="BodyText"/>
    <w:next w:val="BodyText"/>
    <w:qFormat/>
    <w:rsid w:val="00A12482"/>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A12482"/>
  </w:style>
  <w:style w:type="paragraph" w:styleId="BodyText">
    <w:name w:val="Body Text"/>
    <w:basedOn w:val="Normal"/>
    <w:link w:val="BodyTextChar"/>
    <w:uiPriority w:val="99"/>
    <w:semiHidden/>
    <w:unhideWhenUsed/>
    <w:rsid w:val="00A12482"/>
    <w:pPr>
      <w:spacing w:after="120"/>
    </w:pPr>
  </w:style>
  <w:style w:type="character" w:customStyle="1" w:styleId="BodyTextChar">
    <w:name w:val="Body Text Char"/>
    <w:basedOn w:val="DefaultParagraphFont"/>
    <w:link w:val="BodyText"/>
    <w:uiPriority w:val="99"/>
    <w:semiHidden/>
    <w:rsid w:val="00A12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8f83af00abe934257372014a506ddfdc">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38e3a60ec93e14ed675d65f2bf8ec894"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BAB425-8AE8-4D7B-A32D-45F14141F4D5}"/>
</file>

<file path=customXml/itemProps2.xml><?xml version="1.0" encoding="utf-8"?>
<ds:datastoreItem xmlns:ds="http://schemas.openxmlformats.org/officeDocument/2006/customXml" ds:itemID="{738A5162-3050-49C9-A03C-F4FF70D60ADC}"/>
</file>

<file path=customXml/itemProps3.xml><?xml version="1.0" encoding="utf-8"?>
<ds:datastoreItem xmlns:ds="http://schemas.openxmlformats.org/officeDocument/2006/customXml" ds:itemID="{FC3F623D-5638-4A37-9730-AAD6AF2DDFA4}"/>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Sean Ashton</cp:lastModifiedBy>
  <cp:revision>2</cp:revision>
  <dcterms:created xsi:type="dcterms:W3CDTF">2026-01-21T15:43:00Z</dcterms:created>
  <dcterms:modified xsi:type="dcterms:W3CDTF">2026-01-21T15:53:00Z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