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DE915" w14:textId="77777777" w:rsidR="00671BCB" w:rsidRDefault="00000000">
      <w:pPr>
        <w:pStyle w:val="Heading1"/>
        <w:spacing w:after="200"/>
      </w:pPr>
      <w:r>
        <w:t>ENVIRONMENTAL POLICY</w:t>
      </w:r>
    </w:p>
    <w:p w14:paraId="2F23A179" w14:textId="77777777" w:rsidR="00671BCB" w:rsidRDefault="00000000">
      <w:pPr>
        <w:pStyle w:val="Heading2"/>
        <w:spacing w:before="240" w:after="120"/>
      </w:pPr>
      <w:r>
        <w:t>Purpose</w:t>
      </w:r>
    </w:p>
    <w:p w14:paraId="04F66671" w14:textId="77777777" w:rsidR="00671BCB" w:rsidRDefault="00000000">
      <w:pPr>
        <w:spacing w:after="120"/>
      </w:pPr>
      <w:r>
        <w:t>A M Water Services Ltd recognises that protecting our environment is both a moral responsibility and essential for sustainable business operations. As a company working in water infrastructure and providing grab services, we understand our activities can impact the environment, and we're committed to minimising harm while contributing positively to the communities we serve.</w:t>
      </w:r>
    </w:p>
    <w:p w14:paraId="7BC4BB76" w14:textId="77777777" w:rsidR="00671BCB" w:rsidRDefault="00000000">
      <w:pPr>
        <w:pStyle w:val="Heading2"/>
        <w:spacing w:before="240" w:after="120"/>
      </w:pPr>
      <w:r>
        <w:t>Scope</w:t>
      </w:r>
    </w:p>
    <w:p w14:paraId="4558A9D5" w14:textId="77777777" w:rsidR="00671BCB" w:rsidRDefault="00000000">
      <w:pPr>
        <w:spacing w:after="120"/>
      </w:pPr>
      <w:r>
        <w:t>This policy applies to all employees, directors, contractors, and visitors to A M Water Services Ltd premises and sites, covering all our operational activities including water main installations, grab services, office operations, and vehicle use.</w:t>
      </w:r>
    </w:p>
    <w:p w14:paraId="757835E7" w14:textId="77777777" w:rsidR="00671BCB" w:rsidRDefault="00000000">
      <w:pPr>
        <w:pStyle w:val="Heading2"/>
        <w:spacing w:before="240" w:after="120"/>
      </w:pPr>
      <w:r>
        <w:t>Legal Requirements</w:t>
      </w:r>
    </w:p>
    <w:p w14:paraId="1FB8E3D8" w14:textId="77777777" w:rsidR="00671BCB" w:rsidRDefault="00000000">
      <w:pPr>
        <w:spacing w:after="120"/>
      </w:pPr>
      <w:r>
        <w:t>This policy ensures compliance with the Environmental Protection Act 1990, Environmental Permitting Regulations 2016, Water Resources Act 1991, and all relevant environmental legislation affecting our water industry and transport operations.</w:t>
      </w:r>
    </w:p>
    <w:p w14:paraId="130991CA" w14:textId="77777777" w:rsidR="00671BCB" w:rsidRDefault="00000000">
      <w:pPr>
        <w:pStyle w:val="Heading2"/>
        <w:spacing w:before="240" w:after="120"/>
      </w:pPr>
      <w:r>
        <w:t>Environmental Commitment</w:t>
      </w:r>
    </w:p>
    <w:p w14:paraId="712AAE53" w14:textId="77777777" w:rsidR="00671BCB" w:rsidRDefault="00000000">
      <w:pPr>
        <w:spacing w:after="120"/>
      </w:pPr>
      <w:r>
        <w:t>We actively protect our environment through practical measures that make a real difference. Our commitment starts with preventing pollution during every project, whether installing water mains near sensitive watercourses or managing materials through our grab operations. We maintain spill kits on all vehicles and ensure our teams understand how to respond quickly to environmental incidents. Additionally, we minimise waste by planning efficiently, reusing materials where possible, and ensuring proper disposal of construction debris and hazardous substances like chlorination chemicals.</w:t>
      </w:r>
    </w:p>
    <w:p w14:paraId="0D6E8BFC" w14:textId="77777777" w:rsidR="00671BCB" w:rsidRDefault="00000000">
      <w:pPr>
        <w:spacing w:after="120"/>
      </w:pPr>
      <w:r>
        <w:t>Our vehicle operations focus on reducing carbon emissions through efficient route planning, regular maintenance, and driver training that emphasises fuel-efficient practices. We understand that our grab services and site visits contribute to carbon emissions, therefore we continuously work to optimise journeys and maintain our fleet to the highest environmental standards. Furthermore, we protect water resources by using appropriate containment measures during excavation work and ensuring all discharge water meets required standards.</w:t>
      </w:r>
    </w:p>
    <w:p w14:paraId="64FCF053" w14:textId="77777777" w:rsidR="00671BCB" w:rsidRDefault="00000000">
      <w:pPr>
        <w:spacing w:after="120"/>
      </w:pPr>
      <w:r>
        <w:t>We actively engage with environmental best practices by training our workforce in environmental awareness, monitoring our performance against set targets, and working with suppliers who share our environmental values. This includes using sustainable materials where practical, supporting local suppliers to reduce transport impacts, and ensuring all subcontractors meet the same environmental standards we set for ourselves.</w:t>
      </w:r>
    </w:p>
    <w:p w14:paraId="4AAEC31B" w14:textId="77777777" w:rsidR="00F95E70" w:rsidRDefault="00F95E70">
      <w:pPr>
        <w:spacing w:after="120"/>
      </w:pPr>
    </w:p>
    <w:p w14:paraId="18669EA0" w14:textId="77777777" w:rsidR="00F95E70" w:rsidRDefault="00F95E70">
      <w:pPr>
        <w:spacing w:after="120"/>
      </w:pPr>
    </w:p>
    <w:p w14:paraId="396209D4" w14:textId="77777777" w:rsidR="00F95E70" w:rsidRDefault="00F95E70">
      <w:pPr>
        <w:spacing w:after="120"/>
      </w:pPr>
    </w:p>
    <w:p w14:paraId="3FFC3427" w14:textId="77777777" w:rsidR="00F95E70" w:rsidRDefault="00F95E70">
      <w:pPr>
        <w:spacing w:after="120"/>
      </w:pPr>
    </w:p>
    <w:p w14:paraId="72538BDE" w14:textId="77777777" w:rsidR="00F95E70" w:rsidRDefault="00F95E70">
      <w:pPr>
        <w:spacing w:after="120"/>
      </w:pPr>
    </w:p>
    <w:p w14:paraId="569C9FAE" w14:textId="77777777" w:rsidR="00671BCB" w:rsidRDefault="00000000">
      <w:pPr>
        <w:pStyle w:val="Heading2"/>
        <w:spacing w:before="240" w:after="120"/>
      </w:pPr>
      <w:r>
        <w:lastRenderedPageBreak/>
        <w:t>Implementation and Monitoring</w:t>
      </w:r>
    </w:p>
    <w:p w14:paraId="51A6B5E5" w14:textId="77777777" w:rsidR="00671BCB" w:rsidRDefault="00000000">
      <w:pPr>
        <w:spacing w:after="120"/>
      </w:pPr>
      <w:r>
        <w:t>This policy is implemented through comprehensive environmental training for all staff, regular site inspections to ensure compliance, and detailed environmental risk assessments for all projects. We monitor our environmental performance through tracking waste disposal records, fuel consumption data, incident reporting, and annual environmental reviews. Any environmental incidents are investigated thoroughly, with lessons learned shared across the company to prevent recurrence.</w:t>
      </w:r>
    </w:p>
    <w:p w14:paraId="039CEA50" w14:textId="77777777" w:rsidR="00671BCB" w:rsidRDefault="00000000">
      <w:pPr>
        <w:pStyle w:val="Heading2"/>
        <w:spacing w:before="240" w:after="120"/>
      </w:pPr>
      <w:r>
        <w:t>Responsibilities</w:t>
      </w:r>
    </w:p>
    <w:p w14:paraId="35D5A38E" w14:textId="77777777" w:rsidR="00671BCB" w:rsidRDefault="00000000">
      <w:pPr>
        <w:spacing w:after="120"/>
      </w:pPr>
      <w:r>
        <w:t>Directors provide overall environmental leadership and ensure adequate resources are available for environmental protection measures. Site supervisors implement environmental controls daily, conduct regular site inspections, and ensure all team members understand their environmental responsibilities. All employees must follow environmental procedures, report any environmental hazards or incidents immediately, and actively contribute to our environmental improvement efforts.</w:t>
      </w:r>
    </w:p>
    <w:p w14:paraId="5FF043AB" w14:textId="77777777" w:rsidR="00671BCB" w:rsidRDefault="00000000">
      <w:pPr>
        <w:pStyle w:val="Heading2"/>
        <w:spacing w:before="240" w:after="120"/>
      </w:pPr>
      <w:r>
        <w:t>Review</w:t>
      </w:r>
    </w:p>
    <w:p w14:paraId="1F60E318" w14:textId="77777777" w:rsidR="00671BCB" w:rsidRDefault="00000000">
      <w:pPr>
        <w:spacing w:after="120"/>
      </w:pPr>
      <w:r>
        <w:t>This policy will be reviewed annually by the Directors to ensure it remains effective and continues to minimise our environmental impact while supporting our commitment to sustainable operations.</w:t>
      </w:r>
    </w:p>
    <w:p w14:paraId="62F4DFBE" w14:textId="77777777" w:rsidR="00671BCB" w:rsidRDefault="00671BCB">
      <w:pPr>
        <w:spacing w:before="240"/>
      </w:pPr>
    </w:p>
    <w:p w14:paraId="67385590" w14:textId="77777777" w:rsidR="00671BCB" w:rsidRDefault="00000000">
      <w:pPr>
        <w:spacing w:after="120"/>
      </w:pPr>
      <w:r>
        <w:rPr>
          <w:b/>
          <w:bCs/>
        </w:rPr>
        <w:t>Signed:</w:t>
      </w:r>
    </w:p>
    <w:p w14:paraId="77375179" w14:textId="77777777" w:rsidR="00671BCB" w:rsidRDefault="00000000">
      <w:pPr>
        <w:spacing w:after="40"/>
      </w:pPr>
      <w:r>
        <w:rPr>
          <w:b/>
          <w:bCs/>
        </w:rPr>
        <w:t>Aaron Mason</w:t>
      </w:r>
    </w:p>
    <w:p w14:paraId="203D78D5" w14:textId="77777777" w:rsidR="00671BCB" w:rsidRDefault="00000000">
      <w:pPr>
        <w:spacing w:after="40"/>
      </w:pPr>
      <w:r>
        <w:t>Director</w:t>
      </w:r>
    </w:p>
    <w:p w14:paraId="7151502D" w14:textId="77777777" w:rsidR="00671BCB" w:rsidRDefault="00000000">
      <w:pPr>
        <w:spacing w:after="40"/>
      </w:pPr>
      <w:r>
        <w:t>A M Water Services Ltd</w:t>
      </w:r>
    </w:p>
    <w:p w14:paraId="577DD584" w14:textId="27474ECA" w:rsidR="00F95E70" w:rsidRDefault="00000000" w:rsidP="00F95E70">
      <w:r>
        <w:t>1st July 2025</w:t>
      </w:r>
    </w:p>
    <w:p w14:paraId="61F08F36" w14:textId="0A29C80D" w:rsidR="00671BCB" w:rsidRDefault="00671BCB"/>
    <w:sectPr w:rsidR="00671BCB">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DDEDA" w14:textId="77777777" w:rsidR="000D37FB" w:rsidRDefault="000D37FB" w:rsidP="00F95E70">
      <w:r>
        <w:separator/>
      </w:r>
    </w:p>
  </w:endnote>
  <w:endnote w:type="continuationSeparator" w:id="0">
    <w:p w14:paraId="7165421F" w14:textId="77777777" w:rsidR="000D37FB" w:rsidRDefault="000D37FB" w:rsidP="00F95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0" w:name="_Hlk219903347" w:displacedByCustomXml="next"/>
  <w:bookmarkStart w:id="31" w:name="OLE_LINK44" w:displacedByCustomXml="next"/>
  <w:bookmarkStart w:id="32" w:name="OLE_LINK43" w:displacedByCustomXml="next"/>
  <w:bookmarkStart w:id="33" w:name="_Hlk219903319" w:displacedByCustomXml="next"/>
  <w:bookmarkStart w:id="34" w:name="OLE_LINK40" w:displacedByCustomXml="next"/>
  <w:bookmarkStart w:id="35" w:name="OLE_LINK39" w:displacedByCustomXml="next"/>
  <w:bookmarkStart w:id="36" w:name="_Hlk219903285" w:displacedByCustomXml="next"/>
  <w:bookmarkStart w:id="37" w:name="OLE_LINK36" w:displacedByCustomXml="next"/>
  <w:bookmarkStart w:id="38" w:name="OLE_LINK35" w:displacedByCustomXml="next"/>
  <w:bookmarkStart w:id="39" w:name="_Hlk219903237" w:displacedByCustomXml="next"/>
  <w:bookmarkStart w:id="40" w:name="OLE_LINK32" w:displacedByCustomXml="next"/>
  <w:bookmarkStart w:id="41" w:name="OLE_LINK31" w:displacedByCustomXml="next"/>
  <w:bookmarkStart w:id="42" w:name="_Hlk219903185" w:displacedByCustomXml="next"/>
  <w:bookmarkStart w:id="43" w:name="OLE_LINK28" w:displacedByCustomXml="next"/>
  <w:bookmarkStart w:id="44" w:name="OLE_LINK27" w:displacedByCustomXml="next"/>
  <w:bookmarkStart w:id="45" w:name="_Hlk219903139" w:displacedByCustomXml="next"/>
  <w:bookmarkStart w:id="46" w:name="OLE_LINK24" w:displacedByCustomXml="next"/>
  <w:bookmarkStart w:id="47" w:name="OLE_LINK23" w:displacedByCustomXml="next"/>
  <w:bookmarkStart w:id="48" w:name="_Hlk219903062" w:displacedByCustomXml="next"/>
  <w:bookmarkStart w:id="49" w:name="OLE_LINK20" w:displacedByCustomXml="next"/>
  <w:bookmarkStart w:id="50" w:name="OLE_LINK19" w:displacedByCustomXml="next"/>
  <w:bookmarkStart w:id="51" w:name="_Hlk219903009" w:displacedByCustomXml="next"/>
  <w:bookmarkStart w:id="52" w:name="OLE_LINK16" w:displacedByCustomXml="next"/>
  <w:bookmarkStart w:id="53" w:name="OLE_LINK15" w:displacedByCustomXml="next"/>
  <w:bookmarkStart w:id="54" w:name="_Hlk219902920" w:displacedByCustomXml="next"/>
  <w:bookmarkStart w:id="55" w:name="OLE_LINK12" w:displacedByCustomXml="next"/>
  <w:bookmarkStart w:id="56" w:name="OLE_LINK11" w:displacedByCustomXml="next"/>
  <w:sdt>
    <w:sdtPr>
      <w:rPr>
        <w:rStyle w:val="PageNumber"/>
      </w:rPr>
      <w:id w:val="-157921668"/>
      <w:docPartObj>
        <w:docPartGallery w:val="Page Numbers (Bottom of Page)"/>
        <w:docPartUnique/>
      </w:docPartObj>
    </w:sdtPr>
    <w:sdtContent>
      <w:p w14:paraId="69111274" w14:textId="77777777" w:rsidR="00F95E70" w:rsidRDefault="00F95E70" w:rsidP="00F95E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sdtContent>
  </w:sdt>
  <w:p w14:paraId="4BA18090" w14:textId="40FCF9BF" w:rsidR="00F95E70" w:rsidRDefault="00F95E70" w:rsidP="00F95E70">
    <w:pPr>
      <w:pStyle w:val="FirstParagraph"/>
      <w:ind w:right="360"/>
    </w:pPr>
    <w:r>
      <w:t>Document Reference: POL_HSQE_</w:t>
    </w:r>
    <w:r>
      <w:t>10</w:t>
    </w:r>
    <w:r>
      <w:t xml:space="preserve"> | Revision: 3 | Date: 1st July 2025</w:t>
    </w:r>
    <w:r>
      <w:br/>
      <w:t>Next Review: 1st July 2026 | Uncontrolled when printed</w:t>
    </w:r>
    <w:bookmarkEnd w:id="56"/>
    <w:bookmarkEnd w:id="55"/>
    <w:bookmarkEnd w:id="54"/>
    <w:bookmarkEnd w:id="53"/>
    <w:bookmarkEnd w:id="52"/>
    <w:bookmarkEnd w:id="51"/>
    <w:bookmarkEnd w:id="50"/>
    <w:bookmarkEnd w:id="49"/>
    <w:bookmarkEnd w:id="48"/>
    <w:bookmarkEnd w:id="47"/>
    <w:bookmarkEnd w:id="46"/>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33CCD" w14:textId="77777777" w:rsidR="000D37FB" w:rsidRDefault="000D37FB" w:rsidP="00F95E70">
      <w:r>
        <w:separator/>
      </w:r>
    </w:p>
  </w:footnote>
  <w:footnote w:type="continuationSeparator" w:id="0">
    <w:p w14:paraId="75D29772" w14:textId="77777777" w:rsidR="000D37FB" w:rsidRDefault="000D37FB" w:rsidP="00F95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B4DA" w14:textId="77777777" w:rsidR="00F95E70" w:rsidRPr="001A76A4" w:rsidRDefault="00F95E70" w:rsidP="00F95E70">
    <w:pPr>
      <w:pStyle w:val="Header"/>
    </w:pPr>
    <w:bookmarkStart w:id="0" w:name="OLE_LINK9"/>
    <w:bookmarkStart w:id="1" w:name="OLE_LINK10"/>
    <w:bookmarkStart w:id="2" w:name="_Hlk219902909"/>
    <w:bookmarkStart w:id="3" w:name="OLE_LINK13"/>
    <w:bookmarkStart w:id="4" w:name="OLE_LINK14"/>
    <w:bookmarkStart w:id="5" w:name="_Hlk219902997"/>
    <w:bookmarkStart w:id="6" w:name="OLE_LINK17"/>
    <w:bookmarkStart w:id="7" w:name="OLE_LINK18"/>
    <w:bookmarkStart w:id="8" w:name="_Hlk219903051"/>
    <w:bookmarkStart w:id="9" w:name="OLE_LINK21"/>
    <w:bookmarkStart w:id="10" w:name="OLE_LINK22"/>
    <w:bookmarkStart w:id="11" w:name="_Hlk219903115"/>
    <w:bookmarkStart w:id="12" w:name="OLE_LINK25"/>
    <w:bookmarkStart w:id="13" w:name="OLE_LINK26"/>
    <w:bookmarkStart w:id="14" w:name="_Hlk219903178"/>
    <w:bookmarkStart w:id="15" w:name="OLE_LINK29"/>
    <w:bookmarkStart w:id="16" w:name="OLE_LINK30"/>
    <w:bookmarkStart w:id="17" w:name="_Hlk219903232"/>
    <w:bookmarkStart w:id="18" w:name="OLE_LINK33"/>
    <w:bookmarkStart w:id="19" w:name="OLE_LINK34"/>
    <w:bookmarkStart w:id="20" w:name="_Hlk219903271"/>
    <w:bookmarkStart w:id="21" w:name="OLE_LINK37"/>
    <w:bookmarkStart w:id="22" w:name="OLE_LINK38"/>
    <w:bookmarkStart w:id="23" w:name="_Hlk219903306"/>
    <w:bookmarkStart w:id="24" w:name="OLE_LINK41"/>
    <w:bookmarkStart w:id="25" w:name="OLE_LINK42"/>
    <w:bookmarkStart w:id="26" w:name="_Hlk219903338"/>
    <w:bookmarkStart w:id="27" w:name="OLE_LINK45"/>
    <w:bookmarkStart w:id="28" w:name="OLE_LINK46"/>
    <w:bookmarkStart w:id="29" w:name="_Hlk219903378"/>
    <w:r>
      <w:tab/>
    </w:r>
    <w:r>
      <w:rPr>
        <w:noProof/>
      </w:rPr>
      <w:drawing>
        <wp:inline distT="0" distB="0" distL="0" distR="0" wp14:anchorId="771D461C" wp14:editId="391799A2">
          <wp:extent cx="1437740" cy="547200"/>
          <wp:effectExtent l="0" t="0" r="0" b="0"/>
          <wp:docPr id="1033883017" name="Picture 1" descr="A blue let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3017" name="Picture 1" descr="A blue letter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740" cy="547200"/>
                  </a:xfrm>
                  <a:prstGeom prst="rect">
                    <a:avLst/>
                  </a:prstGeom>
                </pic:spPr>
              </pic:pic>
            </a:graphicData>
          </a:graphic>
        </wp:inline>
      </w:drawing>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4F2B0FF" w14:textId="77777777" w:rsidR="00F95E70" w:rsidRDefault="00F95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47AC"/>
    <w:multiLevelType w:val="hybridMultilevel"/>
    <w:tmpl w:val="A70AC0F6"/>
    <w:lvl w:ilvl="0" w:tplc="0E262AAA">
      <w:start w:val="1"/>
      <w:numFmt w:val="bullet"/>
      <w:lvlText w:val="•"/>
      <w:lvlJc w:val="left"/>
      <w:pPr>
        <w:ind w:left="720" w:hanging="360"/>
      </w:pPr>
    </w:lvl>
    <w:lvl w:ilvl="1" w:tplc="4A7A8818">
      <w:numFmt w:val="decimal"/>
      <w:lvlText w:val=""/>
      <w:lvlJc w:val="left"/>
    </w:lvl>
    <w:lvl w:ilvl="2" w:tplc="83F4B5D8">
      <w:numFmt w:val="decimal"/>
      <w:lvlText w:val=""/>
      <w:lvlJc w:val="left"/>
    </w:lvl>
    <w:lvl w:ilvl="3" w:tplc="99049810">
      <w:numFmt w:val="decimal"/>
      <w:lvlText w:val=""/>
      <w:lvlJc w:val="left"/>
    </w:lvl>
    <w:lvl w:ilvl="4" w:tplc="0896B0D2">
      <w:numFmt w:val="decimal"/>
      <w:lvlText w:val=""/>
      <w:lvlJc w:val="left"/>
    </w:lvl>
    <w:lvl w:ilvl="5" w:tplc="E3FE4C1C">
      <w:numFmt w:val="decimal"/>
      <w:lvlText w:val=""/>
      <w:lvlJc w:val="left"/>
    </w:lvl>
    <w:lvl w:ilvl="6" w:tplc="3E8C1648">
      <w:numFmt w:val="decimal"/>
      <w:lvlText w:val=""/>
      <w:lvlJc w:val="left"/>
    </w:lvl>
    <w:lvl w:ilvl="7" w:tplc="12EEAFE8">
      <w:numFmt w:val="decimal"/>
      <w:lvlText w:val=""/>
      <w:lvlJc w:val="left"/>
    </w:lvl>
    <w:lvl w:ilvl="8" w:tplc="CC3A80F4">
      <w:numFmt w:val="decimal"/>
      <w:lvlText w:val=""/>
      <w:lvlJc w:val="left"/>
    </w:lvl>
  </w:abstractNum>
  <w:abstractNum w:abstractNumId="1" w15:restartNumberingAfterBreak="0">
    <w:nsid w:val="6F491A38"/>
    <w:multiLevelType w:val="hybridMultilevel"/>
    <w:tmpl w:val="FD0A0450"/>
    <w:lvl w:ilvl="0" w:tplc="DF6E1B2C">
      <w:start w:val="1"/>
      <w:numFmt w:val="bullet"/>
      <w:lvlText w:val="●"/>
      <w:lvlJc w:val="left"/>
      <w:pPr>
        <w:ind w:left="720" w:hanging="360"/>
      </w:pPr>
    </w:lvl>
    <w:lvl w:ilvl="1" w:tplc="AC3E3472">
      <w:start w:val="1"/>
      <w:numFmt w:val="bullet"/>
      <w:lvlText w:val="○"/>
      <w:lvlJc w:val="left"/>
      <w:pPr>
        <w:ind w:left="1440" w:hanging="360"/>
      </w:pPr>
    </w:lvl>
    <w:lvl w:ilvl="2" w:tplc="7690140C">
      <w:start w:val="1"/>
      <w:numFmt w:val="bullet"/>
      <w:lvlText w:val="■"/>
      <w:lvlJc w:val="left"/>
      <w:pPr>
        <w:ind w:left="2160" w:hanging="360"/>
      </w:pPr>
    </w:lvl>
    <w:lvl w:ilvl="3" w:tplc="7F3ED740">
      <w:start w:val="1"/>
      <w:numFmt w:val="bullet"/>
      <w:lvlText w:val="●"/>
      <w:lvlJc w:val="left"/>
      <w:pPr>
        <w:ind w:left="2880" w:hanging="360"/>
      </w:pPr>
    </w:lvl>
    <w:lvl w:ilvl="4" w:tplc="5518F5FA">
      <w:start w:val="1"/>
      <w:numFmt w:val="bullet"/>
      <w:lvlText w:val="○"/>
      <w:lvlJc w:val="left"/>
      <w:pPr>
        <w:ind w:left="3600" w:hanging="360"/>
      </w:pPr>
    </w:lvl>
    <w:lvl w:ilvl="5" w:tplc="069C0C1A">
      <w:start w:val="1"/>
      <w:numFmt w:val="bullet"/>
      <w:lvlText w:val="■"/>
      <w:lvlJc w:val="left"/>
      <w:pPr>
        <w:ind w:left="4320" w:hanging="360"/>
      </w:pPr>
    </w:lvl>
    <w:lvl w:ilvl="6" w:tplc="BB648146">
      <w:start w:val="1"/>
      <w:numFmt w:val="bullet"/>
      <w:lvlText w:val="●"/>
      <w:lvlJc w:val="left"/>
      <w:pPr>
        <w:ind w:left="5040" w:hanging="360"/>
      </w:pPr>
    </w:lvl>
    <w:lvl w:ilvl="7" w:tplc="E714AE54">
      <w:start w:val="1"/>
      <w:numFmt w:val="bullet"/>
      <w:lvlText w:val="●"/>
      <w:lvlJc w:val="left"/>
      <w:pPr>
        <w:ind w:left="5760" w:hanging="360"/>
      </w:pPr>
    </w:lvl>
    <w:lvl w:ilvl="8" w:tplc="7CD6AE2C">
      <w:start w:val="1"/>
      <w:numFmt w:val="bullet"/>
      <w:lvlText w:val="●"/>
      <w:lvlJc w:val="left"/>
      <w:pPr>
        <w:ind w:left="6480" w:hanging="360"/>
      </w:pPr>
    </w:lvl>
  </w:abstractNum>
  <w:num w:numId="1" w16cid:durableId="106217470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CB"/>
    <w:rsid w:val="000D37FB"/>
    <w:rsid w:val="00671BCB"/>
    <w:rsid w:val="00E52E93"/>
    <w:rsid w:val="00F95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3173D1"/>
  <w15:docId w15:val="{CB497C12-4209-3745-94D1-BCC4C0FB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2E74B5"/>
      <w:sz w:val="36"/>
      <w:szCs w:val="36"/>
    </w:rPr>
  </w:style>
  <w:style w:type="paragraph" w:styleId="Heading2">
    <w:name w:val="heading 2"/>
    <w:uiPriority w:val="9"/>
    <w:unhideWhenUsed/>
    <w:qFormat/>
    <w:pPr>
      <w:spacing w:before="200" w:after="80"/>
      <w:outlineLvl w:val="1"/>
    </w:pPr>
    <w:rPr>
      <w:b/>
      <w:bCs/>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nhideWhenUsed/>
    <w:rsid w:val="00F95E70"/>
    <w:pPr>
      <w:tabs>
        <w:tab w:val="center" w:pos="4513"/>
        <w:tab w:val="right" w:pos="9026"/>
      </w:tabs>
    </w:pPr>
  </w:style>
  <w:style w:type="character" w:customStyle="1" w:styleId="HeaderChar">
    <w:name w:val="Header Char"/>
    <w:basedOn w:val="DefaultParagraphFont"/>
    <w:link w:val="Header"/>
    <w:rsid w:val="00F95E70"/>
  </w:style>
  <w:style w:type="paragraph" w:styleId="Footer">
    <w:name w:val="footer"/>
    <w:basedOn w:val="Normal"/>
    <w:link w:val="FooterChar"/>
    <w:unhideWhenUsed/>
    <w:rsid w:val="00F95E70"/>
    <w:pPr>
      <w:tabs>
        <w:tab w:val="center" w:pos="4513"/>
        <w:tab w:val="right" w:pos="9026"/>
      </w:tabs>
    </w:pPr>
  </w:style>
  <w:style w:type="character" w:customStyle="1" w:styleId="FooterChar">
    <w:name w:val="Footer Char"/>
    <w:basedOn w:val="DefaultParagraphFont"/>
    <w:link w:val="Footer"/>
    <w:rsid w:val="00F95E70"/>
  </w:style>
  <w:style w:type="paragraph" w:customStyle="1" w:styleId="FirstParagraph">
    <w:name w:val="First Paragraph"/>
    <w:basedOn w:val="BodyText"/>
    <w:next w:val="BodyText"/>
    <w:qFormat/>
    <w:rsid w:val="00F95E70"/>
    <w:pPr>
      <w:spacing w:before="180" w:after="180"/>
    </w:pPr>
    <w:rPr>
      <w:rFonts w:asciiTheme="minorHAnsi" w:eastAsiaTheme="minorHAnsi" w:hAnsiTheme="minorHAnsi" w:cstheme="minorBidi"/>
      <w:sz w:val="24"/>
      <w:szCs w:val="24"/>
      <w:lang w:val="en-US" w:eastAsia="en-US"/>
    </w:rPr>
  </w:style>
  <w:style w:type="character" w:styleId="PageNumber">
    <w:name w:val="page number"/>
    <w:basedOn w:val="DefaultParagraphFont"/>
    <w:rsid w:val="00F95E70"/>
  </w:style>
  <w:style w:type="paragraph" w:styleId="BodyText">
    <w:name w:val="Body Text"/>
    <w:basedOn w:val="Normal"/>
    <w:link w:val="BodyTextChar"/>
    <w:uiPriority w:val="99"/>
    <w:semiHidden/>
    <w:unhideWhenUsed/>
    <w:rsid w:val="00F95E70"/>
    <w:pPr>
      <w:spacing w:after="120"/>
    </w:pPr>
  </w:style>
  <w:style w:type="character" w:customStyle="1" w:styleId="BodyTextChar">
    <w:name w:val="Body Text Char"/>
    <w:basedOn w:val="DefaultParagraphFont"/>
    <w:link w:val="BodyText"/>
    <w:uiPriority w:val="99"/>
    <w:semiHidden/>
    <w:rsid w:val="00F95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8f83af00abe934257372014a506ddfdc">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38e3a60ec93e14ed675d65f2bf8ec894"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1EC0CF-CD86-467B-B58A-343DB9F9A2BA}"/>
</file>

<file path=customXml/itemProps2.xml><?xml version="1.0" encoding="utf-8"?>
<ds:datastoreItem xmlns:ds="http://schemas.openxmlformats.org/officeDocument/2006/customXml" ds:itemID="{6DA7A1F6-5369-4BEA-BB23-2E9C00B562CC}"/>
</file>

<file path=customXml/itemProps3.xml><?xml version="1.0" encoding="utf-8"?>
<ds:datastoreItem xmlns:ds="http://schemas.openxmlformats.org/officeDocument/2006/customXml" ds:itemID="{BA1696B4-0051-4B7A-8BE9-814A9373B205}"/>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3221</Characters>
  <Application>Microsoft Office Word</Application>
  <DocSecurity>0</DocSecurity>
  <Lines>26</Lines>
  <Paragraphs>7</Paragraphs>
  <ScaleCrop>false</ScaleCrop>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Sean Ashton</cp:lastModifiedBy>
  <cp:revision>2</cp:revision>
  <dcterms:created xsi:type="dcterms:W3CDTF">2026-01-21T15:43:00Z</dcterms:created>
  <dcterms:modified xsi:type="dcterms:W3CDTF">2026-01-21T15:57:00Z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