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790D" w14:textId="77777777" w:rsidR="008B5DD5" w:rsidRDefault="00000000">
      <w:pPr>
        <w:pStyle w:val="Heading1"/>
        <w:spacing w:after="200"/>
      </w:pPr>
      <w:r>
        <w:t>EQUAL OPPORTUNITIES POLICY</w:t>
      </w:r>
    </w:p>
    <w:p w14:paraId="5F2FD20B" w14:textId="77777777" w:rsidR="008B5DD5" w:rsidRDefault="00000000">
      <w:pPr>
        <w:pStyle w:val="Heading2"/>
        <w:spacing w:before="240" w:after="120"/>
      </w:pPr>
      <w:r>
        <w:t>Purpose</w:t>
      </w:r>
    </w:p>
    <w:p w14:paraId="4899E69B" w14:textId="77777777" w:rsidR="008B5DD5" w:rsidRDefault="00000000">
      <w:pPr>
        <w:spacing w:after="120"/>
      </w:pPr>
      <w:r>
        <w:t>A M Water Services Ltd values diversity and believes that everyone deserves fair treatment regardless of their background. We are committed to creating an inclusive workplace where all team members can contribute their best work and develop their careers based purely on merit and performance.</w:t>
      </w:r>
    </w:p>
    <w:p w14:paraId="5330B6C1" w14:textId="77777777" w:rsidR="008B5DD5" w:rsidRDefault="00000000">
      <w:pPr>
        <w:pStyle w:val="Heading2"/>
        <w:spacing w:before="240" w:after="120"/>
      </w:pPr>
      <w:r>
        <w:t>Scope</w:t>
      </w:r>
    </w:p>
    <w:p w14:paraId="0EDFD9EA" w14:textId="77777777" w:rsidR="008B5DD5" w:rsidRDefault="00000000">
      <w:pPr>
        <w:spacing w:after="120"/>
      </w:pPr>
      <w:r>
        <w:t>This policy applies to all employees, directors, contractors, and visitors to A M Water Services Ltd premises and sites, covering all aspects of employment including recruitment, training, promotion, and service delivery to our customers and community.</w:t>
      </w:r>
    </w:p>
    <w:p w14:paraId="3CB7AAA5" w14:textId="77777777" w:rsidR="008B5DD5" w:rsidRDefault="00000000">
      <w:pPr>
        <w:pStyle w:val="Heading2"/>
        <w:spacing w:before="240" w:after="120"/>
      </w:pPr>
      <w:r>
        <w:t>Legal Requirements</w:t>
      </w:r>
    </w:p>
    <w:p w14:paraId="6D1A3E1A" w14:textId="77777777" w:rsidR="008B5DD5" w:rsidRDefault="00000000">
      <w:pPr>
        <w:spacing w:after="120"/>
      </w:pPr>
      <w:r>
        <w:t>This policy ensures compliance with the Equality Act 2010, Employment Rights Act 1996, and associated regulations protecting individuals from discrimination and promoting equal opportunities in the workplace.</w:t>
      </w:r>
    </w:p>
    <w:p w14:paraId="22CD5432" w14:textId="77777777" w:rsidR="008B5DD5" w:rsidRDefault="00000000">
      <w:pPr>
        <w:pStyle w:val="Heading2"/>
        <w:spacing w:before="240" w:after="120"/>
      </w:pPr>
      <w:r>
        <w:t>Our Commitment</w:t>
      </w:r>
    </w:p>
    <w:p w14:paraId="3A23D975" w14:textId="77777777" w:rsidR="008B5DD5" w:rsidRDefault="00000000">
      <w:pPr>
        <w:spacing w:after="120"/>
      </w:pPr>
      <w:r>
        <w:t>We actively promote equality throughout our organisation and will not tolerate discrimination, harassment, or victimisation based on any protected characteristic including age, disability, gender reassignment, marriage and civil partnership, pregnancy and maternity, race, religion or belief, sex, or sexual orientation. Our water infrastructure projects and grab operations serve diverse communities across Northamptonshire, and we ensure our services are accessible to all while maintaining our #TEAM values of respect and inclusion.</w:t>
      </w:r>
    </w:p>
    <w:p w14:paraId="0C5A2870" w14:textId="77777777" w:rsidR="008B5DD5" w:rsidRDefault="00000000">
      <w:pPr>
        <w:spacing w:after="120"/>
      </w:pPr>
      <w:r>
        <w:t>Every recruitment decision focuses on skills, experience, and aptitude needed for roles in water mains installation, repair, and grab operations. We make reasonable adjustments for disabled employees and candidates, ensuring our excavation sites, depot facilities, and vehicles accommodate everyone's needs where practical. Training opportunities and career development are offered fairly, recognising that our technical roles in chlorination, pressure testing, and WIRS compliance require ongoing skill development for all team members.</w:t>
      </w:r>
    </w:p>
    <w:p w14:paraId="79CDF660" w14:textId="77777777" w:rsidR="008B5DD5" w:rsidRDefault="00000000">
      <w:pPr>
        <w:spacing w:after="120"/>
      </w:pPr>
      <w:r>
        <w:t>We foster good relations between different groups within our workforce and actively address any barriers that prevent equal participation. When someone raises concerns about discrimination, we investigate thoroughly and take appropriate action, understanding that maintaining trust within our team is essential for safe operations on client sites and effective service delivery.</w:t>
      </w:r>
    </w:p>
    <w:p w14:paraId="6D71A8B9" w14:textId="77777777" w:rsidR="008B5DD5" w:rsidRDefault="00000000">
      <w:pPr>
        <w:pStyle w:val="Heading2"/>
        <w:spacing w:before="240" w:after="120"/>
      </w:pPr>
      <w:r>
        <w:t>Implementation and Monitoring</w:t>
      </w:r>
    </w:p>
    <w:p w14:paraId="3C62B7F8" w14:textId="79EE90F6" w:rsidR="008B5DD5" w:rsidRDefault="00000000">
      <w:pPr>
        <w:spacing w:after="120"/>
      </w:pPr>
      <w:r>
        <w:t xml:space="preserve">Directors </w:t>
      </w:r>
      <w:proofErr w:type="gramStart"/>
      <w:r>
        <w:t>lead</w:t>
      </w:r>
      <w:proofErr w:type="gramEnd"/>
      <w:r>
        <w:t xml:space="preserve"> by example in promoting equality and provide necessary resources for policy implementation. Supervisors apply this policy consistently across all sites, challenge discriminatory behaviour when encountered, and support reasonable adjustment requests. All employees treat colleagues, clients, and suppliers with respect while participating in equality training as part of their professional development.</w:t>
      </w:r>
    </w:p>
    <w:p w14:paraId="2E039EED" w14:textId="77777777" w:rsidR="00E36411" w:rsidRDefault="00E36411">
      <w:pPr>
        <w:spacing w:after="120"/>
      </w:pPr>
    </w:p>
    <w:p w14:paraId="58723B55" w14:textId="77777777" w:rsidR="00E36411" w:rsidRDefault="00E36411">
      <w:pPr>
        <w:spacing w:after="120"/>
      </w:pPr>
    </w:p>
    <w:p w14:paraId="0D478663" w14:textId="77777777" w:rsidR="00E36411" w:rsidRDefault="00E36411">
      <w:pPr>
        <w:spacing w:after="120"/>
      </w:pPr>
    </w:p>
    <w:p w14:paraId="32387B30" w14:textId="77777777" w:rsidR="008B5DD5" w:rsidRDefault="00000000">
      <w:pPr>
        <w:pStyle w:val="Heading2"/>
        <w:spacing w:before="240" w:after="120"/>
      </w:pPr>
      <w:r>
        <w:t>Responsibilities</w:t>
      </w:r>
    </w:p>
    <w:p w14:paraId="3BDAAEF7" w14:textId="77777777" w:rsidR="008B5DD5" w:rsidRDefault="00000000">
      <w:pPr>
        <w:spacing w:after="120"/>
      </w:pPr>
      <w:r>
        <w:t xml:space="preserve">Management ensures recruitment and selection processes are fair and non-discriminatory, employment terms are applied consistently, and training opportunities are communicated to all staff. Employees must not discriminate against colleagues or clients, report discriminatory actions to their line </w:t>
      </w:r>
      <w:proofErr w:type="gramStart"/>
      <w:r>
        <w:t>manager, and</w:t>
      </w:r>
      <w:proofErr w:type="gramEnd"/>
      <w:r>
        <w:t xml:space="preserve"> contribute to creating an inclusive working environment where everyone can perform effectively.</w:t>
      </w:r>
    </w:p>
    <w:p w14:paraId="4F76FAFE" w14:textId="77777777" w:rsidR="008B5DD5" w:rsidRDefault="00000000">
      <w:pPr>
        <w:pStyle w:val="Heading2"/>
        <w:spacing w:before="240" w:after="120"/>
      </w:pPr>
      <w:r>
        <w:t>Review</w:t>
      </w:r>
    </w:p>
    <w:p w14:paraId="2287C422" w14:textId="77777777" w:rsidR="008B5DD5" w:rsidRDefault="00000000">
      <w:pPr>
        <w:spacing w:after="120"/>
      </w:pPr>
      <w:r>
        <w:t>This policy will be reviewed annually by the Directors to ensure it remains effective and continues to promote equality throughout all aspects of our operations, reflecting current legislation and best practices in creating an inclusive workplace.</w:t>
      </w:r>
    </w:p>
    <w:p w14:paraId="4D7C085E" w14:textId="77777777" w:rsidR="008B5DD5" w:rsidRDefault="008B5DD5">
      <w:pPr>
        <w:spacing w:before="240"/>
      </w:pPr>
    </w:p>
    <w:p w14:paraId="2A59EAF2" w14:textId="77777777" w:rsidR="008B5DD5" w:rsidRDefault="00000000">
      <w:pPr>
        <w:spacing w:after="120"/>
      </w:pPr>
      <w:r>
        <w:rPr>
          <w:b/>
          <w:bCs/>
        </w:rPr>
        <w:t>Signed:</w:t>
      </w:r>
    </w:p>
    <w:p w14:paraId="569715DD" w14:textId="77777777" w:rsidR="008B5DD5" w:rsidRDefault="00000000">
      <w:pPr>
        <w:spacing w:after="40"/>
      </w:pPr>
      <w:r>
        <w:rPr>
          <w:b/>
          <w:bCs/>
        </w:rPr>
        <w:t>Aaron Mason</w:t>
      </w:r>
    </w:p>
    <w:p w14:paraId="7D2E91DA" w14:textId="77777777" w:rsidR="008B5DD5" w:rsidRDefault="00000000">
      <w:pPr>
        <w:spacing w:after="40"/>
      </w:pPr>
      <w:r>
        <w:t>Director</w:t>
      </w:r>
    </w:p>
    <w:p w14:paraId="7E9E5ED7" w14:textId="77777777" w:rsidR="008B5DD5" w:rsidRDefault="00000000">
      <w:pPr>
        <w:spacing w:after="40"/>
      </w:pPr>
      <w:r>
        <w:t>A M Water Services Ltd</w:t>
      </w:r>
    </w:p>
    <w:p w14:paraId="1CA947AF" w14:textId="1D03BEEC" w:rsidR="00E36411" w:rsidRDefault="00000000" w:rsidP="00E36411">
      <w:r>
        <w:t>1st July 2025</w:t>
      </w:r>
    </w:p>
    <w:p w14:paraId="308697CD" w14:textId="3E1CBC9D" w:rsidR="008B5DD5" w:rsidRDefault="008B5DD5"/>
    <w:sectPr w:rsidR="008B5DD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714D" w14:textId="77777777" w:rsidR="003A39E8" w:rsidRDefault="003A39E8" w:rsidP="00E36411">
      <w:r>
        <w:separator/>
      </w:r>
    </w:p>
  </w:endnote>
  <w:endnote w:type="continuationSeparator" w:id="0">
    <w:p w14:paraId="51E68E07" w14:textId="77777777" w:rsidR="003A39E8" w:rsidRDefault="003A39E8" w:rsidP="00E3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219903432" w:displacedByCustomXml="next"/>
  <w:bookmarkStart w:id="34" w:name="OLE_LINK50" w:displacedByCustomXml="next"/>
  <w:bookmarkStart w:id="35" w:name="OLE_LINK49" w:displacedByCustomXml="next"/>
  <w:bookmarkStart w:id="36" w:name="_Hlk219903347" w:displacedByCustomXml="next"/>
  <w:bookmarkStart w:id="37" w:name="OLE_LINK44" w:displacedByCustomXml="next"/>
  <w:bookmarkStart w:id="38" w:name="OLE_LINK43" w:displacedByCustomXml="next"/>
  <w:bookmarkStart w:id="39" w:name="_Hlk219903319" w:displacedByCustomXml="next"/>
  <w:bookmarkStart w:id="40" w:name="OLE_LINK40" w:displacedByCustomXml="next"/>
  <w:bookmarkStart w:id="41" w:name="OLE_LINK39" w:displacedByCustomXml="next"/>
  <w:bookmarkStart w:id="42" w:name="_Hlk219903285" w:displacedByCustomXml="next"/>
  <w:bookmarkStart w:id="43" w:name="OLE_LINK36" w:displacedByCustomXml="next"/>
  <w:bookmarkStart w:id="44" w:name="OLE_LINK35" w:displacedByCustomXml="next"/>
  <w:bookmarkStart w:id="45" w:name="_Hlk219903237" w:displacedByCustomXml="next"/>
  <w:bookmarkStart w:id="46" w:name="OLE_LINK32" w:displacedByCustomXml="next"/>
  <w:bookmarkStart w:id="47" w:name="OLE_LINK31" w:displacedByCustomXml="next"/>
  <w:bookmarkStart w:id="48" w:name="_Hlk219903185" w:displacedByCustomXml="next"/>
  <w:bookmarkStart w:id="49" w:name="OLE_LINK28" w:displacedByCustomXml="next"/>
  <w:bookmarkStart w:id="50" w:name="OLE_LINK27" w:displacedByCustomXml="next"/>
  <w:bookmarkStart w:id="51" w:name="_Hlk219903139" w:displacedByCustomXml="next"/>
  <w:bookmarkStart w:id="52" w:name="OLE_LINK24" w:displacedByCustomXml="next"/>
  <w:bookmarkStart w:id="53" w:name="OLE_LINK23" w:displacedByCustomXml="next"/>
  <w:bookmarkStart w:id="54" w:name="_Hlk219903062" w:displacedByCustomXml="next"/>
  <w:bookmarkStart w:id="55" w:name="OLE_LINK20" w:displacedByCustomXml="next"/>
  <w:bookmarkStart w:id="56" w:name="OLE_LINK19" w:displacedByCustomXml="next"/>
  <w:bookmarkStart w:id="57" w:name="_Hlk219903009" w:displacedByCustomXml="next"/>
  <w:bookmarkStart w:id="58" w:name="OLE_LINK16" w:displacedByCustomXml="next"/>
  <w:bookmarkStart w:id="59" w:name="OLE_LINK15" w:displacedByCustomXml="next"/>
  <w:bookmarkStart w:id="60" w:name="_Hlk219902920" w:displacedByCustomXml="next"/>
  <w:bookmarkStart w:id="61" w:name="OLE_LINK12" w:displacedByCustomXml="next"/>
  <w:bookmarkStart w:id="62" w:name="OLE_LINK11" w:displacedByCustomXml="next"/>
  <w:sdt>
    <w:sdtPr>
      <w:rPr>
        <w:rStyle w:val="PageNumber"/>
      </w:rPr>
      <w:id w:val="-157921668"/>
      <w:docPartObj>
        <w:docPartGallery w:val="Page Numbers (Bottom of Page)"/>
        <w:docPartUnique/>
      </w:docPartObj>
    </w:sdtPr>
    <w:sdtContent>
      <w:p w14:paraId="3126EE50" w14:textId="77777777" w:rsidR="00E36411" w:rsidRDefault="00E36411" w:rsidP="00E36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1F557581" w14:textId="2E2A3A93" w:rsidR="00E36411" w:rsidRDefault="00E36411" w:rsidP="00E36411">
    <w:pPr>
      <w:pStyle w:val="FirstParagraph"/>
      <w:ind w:right="360"/>
    </w:pPr>
    <w:r>
      <w:t>Document Reference: POL_HSQE_</w:t>
    </w:r>
    <w:r>
      <w:t>11</w:t>
    </w:r>
    <w:r>
      <w:t xml:space="preserve"> | Revision: 3 | Date: 1st July 2025</w:t>
    </w:r>
    <w:r>
      <w:br/>
      <w:t>Next Review: 1st July 2026 | Uncontrolled when printed</w:t>
    </w:r>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4D5D" w14:textId="77777777" w:rsidR="003A39E8" w:rsidRDefault="003A39E8" w:rsidP="00E36411">
      <w:r>
        <w:separator/>
      </w:r>
    </w:p>
  </w:footnote>
  <w:footnote w:type="continuationSeparator" w:id="0">
    <w:p w14:paraId="482F41B7" w14:textId="77777777" w:rsidR="003A39E8" w:rsidRDefault="003A39E8" w:rsidP="00E3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72D3" w14:textId="77777777" w:rsidR="00E36411" w:rsidRPr="001A76A4" w:rsidRDefault="00E36411" w:rsidP="00E36411">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r>
      <w:tab/>
    </w:r>
    <w:r>
      <w:rPr>
        <w:noProof/>
      </w:rPr>
      <w:drawing>
        <wp:inline distT="0" distB="0" distL="0" distR="0" wp14:anchorId="3CF30685" wp14:editId="524DE8F8">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10002B17" w14:textId="77777777" w:rsidR="00E36411" w:rsidRDefault="00E36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350E6"/>
    <w:multiLevelType w:val="hybridMultilevel"/>
    <w:tmpl w:val="B602EDA4"/>
    <w:lvl w:ilvl="0" w:tplc="3FDAE36E">
      <w:start w:val="1"/>
      <w:numFmt w:val="bullet"/>
      <w:lvlText w:val="●"/>
      <w:lvlJc w:val="left"/>
      <w:pPr>
        <w:ind w:left="720" w:hanging="360"/>
      </w:pPr>
    </w:lvl>
    <w:lvl w:ilvl="1" w:tplc="AAE810D0">
      <w:start w:val="1"/>
      <w:numFmt w:val="bullet"/>
      <w:lvlText w:val="○"/>
      <w:lvlJc w:val="left"/>
      <w:pPr>
        <w:ind w:left="1440" w:hanging="360"/>
      </w:pPr>
    </w:lvl>
    <w:lvl w:ilvl="2" w:tplc="6EC270FC">
      <w:start w:val="1"/>
      <w:numFmt w:val="bullet"/>
      <w:lvlText w:val="■"/>
      <w:lvlJc w:val="left"/>
      <w:pPr>
        <w:ind w:left="2160" w:hanging="360"/>
      </w:pPr>
    </w:lvl>
    <w:lvl w:ilvl="3" w:tplc="FBC44268">
      <w:start w:val="1"/>
      <w:numFmt w:val="bullet"/>
      <w:lvlText w:val="●"/>
      <w:lvlJc w:val="left"/>
      <w:pPr>
        <w:ind w:left="2880" w:hanging="360"/>
      </w:pPr>
    </w:lvl>
    <w:lvl w:ilvl="4" w:tplc="E9806B24">
      <w:start w:val="1"/>
      <w:numFmt w:val="bullet"/>
      <w:lvlText w:val="○"/>
      <w:lvlJc w:val="left"/>
      <w:pPr>
        <w:ind w:left="3600" w:hanging="360"/>
      </w:pPr>
    </w:lvl>
    <w:lvl w:ilvl="5" w:tplc="BBD8CD26">
      <w:start w:val="1"/>
      <w:numFmt w:val="bullet"/>
      <w:lvlText w:val="■"/>
      <w:lvlJc w:val="left"/>
      <w:pPr>
        <w:ind w:left="4320" w:hanging="360"/>
      </w:pPr>
    </w:lvl>
    <w:lvl w:ilvl="6" w:tplc="AB16F8F2">
      <w:start w:val="1"/>
      <w:numFmt w:val="bullet"/>
      <w:lvlText w:val="●"/>
      <w:lvlJc w:val="left"/>
      <w:pPr>
        <w:ind w:left="5040" w:hanging="360"/>
      </w:pPr>
    </w:lvl>
    <w:lvl w:ilvl="7" w:tplc="E368A9A4">
      <w:start w:val="1"/>
      <w:numFmt w:val="bullet"/>
      <w:lvlText w:val="●"/>
      <w:lvlJc w:val="left"/>
      <w:pPr>
        <w:ind w:left="5760" w:hanging="360"/>
      </w:pPr>
    </w:lvl>
    <w:lvl w:ilvl="8" w:tplc="98B85DDE">
      <w:start w:val="1"/>
      <w:numFmt w:val="bullet"/>
      <w:lvlText w:val="●"/>
      <w:lvlJc w:val="left"/>
      <w:pPr>
        <w:ind w:left="6480" w:hanging="360"/>
      </w:pPr>
    </w:lvl>
  </w:abstractNum>
  <w:abstractNum w:abstractNumId="1" w15:restartNumberingAfterBreak="0">
    <w:nsid w:val="71EC4B94"/>
    <w:multiLevelType w:val="hybridMultilevel"/>
    <w:tmpl w:val="5BC8973E"/>
    <w:lvl w:ilvl="0" w:tplc="ADF8B2CA">
      <w:start w:val="1"/>
      <w:numFmt w:val="bullet"/>
      <w:lvlText w:val="•"/>
      <w:lvlJc w:val="left"/>
      <w:pPr>
        <w:ind w:left="720" w:hanging="360"/>
      </w:pPr>
    </w:lvl>
    <w:lvl w:ilvl="1" w:tplc="8FE0039E">
      <w:numFmt w:val="decimal"/>
      <w:lvlText w:val=""/>
      <w:lvlJc w:val="left"/>
    </w:lvl>
    <w:lvl w:ilvl="2" w:tplc="298C48B2">
      <w:numFmt w:val="decimal"/>
      <w:lvlText w:val=""/>
      <w:lvlJc w:val="left"/>
    </w:lvl>
    <w:lvl w:ilvl="3" w:tplc="334091FA">
      <w:numFmt w:val="decimal"/>
      <w:lvlText w:val=""/>
      <w:lvlJc w:val="left"/>
    </w:lvl>
    <w:lvl w:ilvl="4" w:tplc="CC845DDC">
      <w:numFmt w:val="decimal"/>
      <w:lvlText w:val=""/>
      <w:lvlJc w:val="left"/>
    </w:lvl>
    <w:lvl w:ilvl="5" w:tplc="5BC4D8B6">
      <w:numFmt w:val="decimal"/>
      <w:lvlText w:val=""/>
      <w:lvlJc w:val="left"/>
    </w:lvl>
    <w:lvl w:ilvl="6" w:tplc="6EE8339C">
      <w:numFmt w:val="decimal"/>
      <w:lvlText w:val=""/>
      <w:lvlJc w:val="left"/>
    </w:lvl>
    <w:lvl w:ilvl="7" w:tplc="53184084">
      <w:numFmt w:val="decimal"/>
      <w:lvlText w:val=""/>
      <w:lvlJc w:val="left"/>
    </w:lvl>
    <w:lvl w:ilvl="8" w:tplc="5BEE4B96">
      <w:numFmt w:val="decimal"/>
      <w:lvlText w:val=""/>
      <w:lvlJc w:val="left"/>
    </w:lvl>
  </w:abstractNum>
  <w:num w:numId="1" w16cid:durableId="2144762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D5"/>
    <w:rsid w:val="003A39E8"/>
    <w:rsid w:val="008B5DD5"/>
    <w:rsid w:val="00E36411"/>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060C44"/>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E36411"/>
    <w:pPr>
      <w:tabs>
        <w:tab w:val="center" w:pos="4513"/>
        <w:tab w:val="right" w:pos="9026"/>
      </w:tabs>
    </w:pPr>
  </w:style>
  <w:style w:type="character" w:customStyle="1" w:styleId="HeaderChar">
    <w:name w:val="Header Char"/>
    <w:basedOn w:val="DefaultParagraphFont"/>
    <w:link w:val="Header"/>
    <w:rsid w:val="00E36411"/>
  </w:style>
  <w:style w:type="paragraph" w:styleId="Footer">
    <w:name w:val="footer"/>
    <w:basedOn w:val="Normal"/>
    <w:link w:val="FooterChar"/>
    <w:unhideWhenUsed/>
    <w:rsid w:val="00E36411"/>
    <w:pPr>
      <w:tabs>
        <w:tab w:val="center" w:pos="4513"/>
        <w:tab w:val="right" w:pos="9026"/>
      </w:tabs>
    </w:pPr>
  </w:style>
  <w:style w:type="character" w:customStyle="1" w:styleId="FooterChar">
    <w:name w:val="Footer Char"/>
    <w:basedOn w:val="DefaultParagraphFont"/>
    <w:link w:val="Footer"/>
    <w:rsid w:val="00E36411"/>
  </w:style>
  <w:style w:type="paragraph" w:customStyle="1" w:styleId="FirstParagraph">
    <w:name w:val="First Paragraph"/>
    <w:basedOn w:val="BodyText"/>
    <w:next w:val="BodyText"/>
    <w:qFormat/>
    <w:rsid w:val="00E36411"/>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E36411"/>
  </w:style>
  <w:style w:type="paragraph" w:styleId="BodyText">
    <w:name w:val="Body Text"/>
    <w:basedOn w:val="Normal"/>
    <w:link w:val="BodyTextChar"/>
    <w:uiPriority w:val="99"/>
    <w:semiHidden/>
    <w:unhideWhenUsed/>
    <w:rsid w:val="00E36411"/>
    <w:pPr>
      <w:spacing w:after="120"/>
    </w:pPr>
  </w:style>
  <w:style w:type="character" w:customStyle="1" w:styleId="BodyTextChar">
    <w:name w:val="Body Text Char"/>
    <w:basedOn w:val="DefaultParagraphFont"/>
    <w:link w:val="BodyText"/>
    <w:uiPriority w:val="99"/>
    <w:semiHidden/>
    <w:rsid w:val="00E3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F750C-14F6-434D-B7CD-F5FA32FAD9B6}"/>
</file>

<file path=customXml/itemProps2.xml><?xml version="1.0" encoding="utf-8"?>
<ds:datastoreItem xmlns:ds="http://schemas.openxmlformats.org/officeDocument/2006/customXml" ds:itemID="{4E0B5FE2-4DF1-4CAA-8AE8-EC340788ECEC}"/>
</file>

<file path=customXml/itemProps3.xml><?xml version="1.0" encoding="utf-8"?>
<ds:datastoreItem xmlns:ds="http://schemas.openxmlformats.org/officeDocument/2006/customXml" ds:itemID="{2DE3D3CC-EABE-42ED-96C6-A844C1702CBA}"/>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