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BB5A" w14:textId="77777777" w:rsidR="00D82F8A" w:rsidRDefault="00000000">
      <w:pPr>
        <w:pStyle w:val="Heading1"/>
        <w:spacing w:after="200"/>
      </w:pPr>
      <w:r>
        <w:t>HEALTH &amp; SAFETY POLICY STATEMENT</w:t>
      </w:r>
    </w:p>
    <w:p w14:paraId="2E14574B" w14:textId="77777777" w:rsidR="00D82F8A" w:rsidRDefault="00000000">
      <w:pPr>
        <w:pStyle w:val="Heading2"/>
        <w:spacing w:before="240" w:after="120"/>
      </w:pPr>
      <w:r>
        <w:t>Purpose</w:t>
      </w:r>
    </w:p>
    <w:p w14:paraId="5D65ABCA" w14:textId="77777777" w:rsidR="00D82F8A" w:rsidRDefault="00000000">
      <w:pPr>
        <w:spacing w:after="120"/>
      </w:pPr>
      <w:r>
        <w:t xml:space="preserve">This policy demonstrates A M Water Services </w:t>
      </w:r>
      <w:proofErr w:type="spellStart"/>
      <w:r>
        <w:t>Ltd's</w:t>
      </w:r>
      <w:proofErr w:type="spellEnd"/>
      <w:r>
        <w:t xml:space="preserve"> commitment to providing and maintaining a safe and healthy working environment for all employees, contractors, and visitors. It establishes our fundamental approach to managing health and safety across all operations, ensuring we protect people while delivering essential water infrastructure and grab services to our clients.</w:t>
      </w:r>
    </w:p>
    <w:p w14:paraId="207C5288" w14:textId="77777777" w:rsidR="00D82F8A" w:rsidRDefault="00000000">
      <w:pPr>
        <w:pStyle w:val="Heading2"/>
        <w:spacing w:before="240" w:after="120"/>
      </w:pPr>
      <w:r>
        <w:t>Scope</w:t>
      </w:r>
    </w:p>
    <w:p w14:paraId="5C76DF55" w14:textId="77777777" w:rsidR="00D82F8A" w:rsidRDefault="00000000">
      <w:pPr>
        <w:spacing w:after="120"/>
      </w:pPr>
      <w:r>
        <w:t>This policy applies to all employees, directors, contractors, and visitors to A M Water Services Ltd premises and sites, covering all work activities including water main installations, self-lay schemes, grab operations, and office-based activities at our Northampton headquarters.</w:t>
      </w:r>
    </w:p>
    <w:p w14:paraId="576294FF" w14:textId="77777777" w:rsidR="00D82F8A" w:rsidRDefault="00000000">
      <w:pPr>
        <w:pStyle w:val="Heading2"/>
        <w:spacing w:before="240" w:after="120"/>
      </w:pPr>
      <w:r>
        <w:t>Legal Requirements</w:t>
      </w:r>
    </w:p>
    <w:p w14:paraId="7BFAE1A9" w14:textId="77777777" w:rsidR="00D82F8A" w:rsidRDefault="00000000">
      <w:pPr>
        <w:spacing w:after="120"/>
      </w:pPr>
      <w:r>
        <w:t>This policy ensures compliance with the Health and Safety at Work Act 1974, Management of Health and Safety at Work Regulations 1999, and all relevant industry-specific regulations including CDM Regulations 2015 and WIRS requirements for water industry operations.</w:t>
      </w:r>
    </w:p>
    <w:p w14:paraId="62B0073B" w14:textId="77777777" w:rsidR="00D82F8A" w:rsidRDefault="00000000">
      <w:pPr>
        <w:pStyle w:val="Heading2"/>
        <w:spacing w:before="240" w:after="120"/>
      </w:pPr>
      <w:r>
        <w:t>Policy Statement</w:t>
      </w:r>
    </w:p>
    <w:p w14:paraId="16123F6C" w14:textId="77777777" w:rsidR="00D82F8A" w:rsidRDefault="00000000">
      <w:pPr>
        <w:spacing w:after="120"/>
      </w:pPr>
      <w:r>
        <w:t>A M Water Services Ltd recognizes that excellent health and safety performance is fundamental to our business success and our #TEAM philosophy. We are committed to preventing accidents and work-related ill health by managing health and safety as an integral part of our business operations. This means we identify hazards before work begins, assess the risks they present, and implement effective control measures to protect everyone involved in or affected by our work.</w:t>
      </w:r>
    </w:p>
    <w:p w14:paraId="5517D5AB" w14:textId="77777777" w:rsidR="00D82F8A" w:rsidRDefault="00000000">
      <w:pPr>
        <w:spacing w:after="120"/>
      </w:pPr>
      <w:r>
        <w:t>Our approach focuses on proactive risk management rather than reactive problem-solving. We conduct comprehensive risk assessments for all activities, with particular attention to high-risk operations such as deep excavations, working near live utilities, chlorination procedures, and grab lorry operations. We provide safe systems of work, appropriate personal protective equipment, and ensure all equipment is properly maintained and inspected. Furthermore, we invest in continuous training to ensure our workforce maintains the competencies required for safe water industry operations, including EUSR Water Hygiene, NRSWA street works, and confined space entry certifications.</w:t>
      </w:r>
    </w:p>
    <w:p w14:paraId="0E6CED3F" w14:textId="77777777" w:rsidR="00D82F8A" w:rsidRDefault="00000000">
      <w:pPr>
        <w:spacing w:after="120"/>
      </w:pPr>
      <w:r>
        <w:t>We foster a positive safety culture where everyone feels empowered to stop work if conditions are unsafe, report near misses without fear of blame, and contribute ideas for safety improvements. Management leads by example, regularly visiting sites to engage with teams about safety matters and demonstrating that health and safety is our top priority. We investigate all incidents thoroughly to understand root causes and prevent recurrence, sharing lessons learned across the organization to continuously improve our safety performance.</w:t>
      </w:r>
    </w:p>
    <w:p w14:paraId="00B425DF" w14:textId="77777777" w:rsidR="008B49D9" w:rsidRDefault="008B49D9">
      <w:pPr>
        <w:spacing w:after="120"/>
      </w:pPr>
    </w:p>
    <w:p w14:paraId="78C65AB9" w14:textId="77777777" w:rsidR="008B49D9" w:rsidRDefault="008B49D9">
      <w:pPr>
        <w:spacing w:after="120"/>
      </w:pPr>
    </w:p>
    <w:p w14:paraId="6B326361" w14:textId="77777777" w:rsidR="008B49D9" w:rsidRDefault="008B49D9">
      <w:pPr>
        <w:spacing w:after="120"/>
      </w:pPr>
    </w:p>
    <w:p w14:paraId="03D6417D" w14:textId="77777777" w:rsidR="00D82F8A" w:rsidRDefault="00000000">
      <w:pPr>
        <w:pStyle w:val="Heading2"/>
        <w:spacing w:before="240" w:after="120"/>
      </w:pPr>
      <w:r>
        <w:lastRenderedPageBreak/>
        <w:t>Implementation and Monitoring</w:t>
      </w:r>
    </w:p>
    <w:p w14:paraId="4D9B0358" w14:textId="77777777" w:rsidR="00D82F8A" w:rsidRDefault="00000000">
      <w:pPr>
        <w:spacing w:after="120"/>
      </w:pPr>
      <w:r>
        <w:t xml:space="preserve">This policy is implemented through documented safe systems of work, regular toolbox talks, and comprehensive training programs tailored to individual roles and responsibilities. Site supervisors monitor daily compliance, conduct safety observations, and ensure all work meets our high standards. We measure our performance through monthly safety statistics, </w:t>
      </w:r>
      <w:proofErr w:type="spellStart"/>
      <w:r>
        <w:t>analyze</w:t>
      </w:r>
      <w:proofErr w:type="spellEnd"/>
      <w:r>
        <w:t xml:space="preserve"> </w:t>
      </w:r>
      <w:proofErr w:type="gramStart"/>
      <w:r>
        <w:t>trends, and</w:t>
      </w:r>
      <w:proofErr w:type="gramEnd"/>
      <w:r>
        <w:t xml:space="preserve"> take corrective action where needed. Regular audits verify that our procedures remain effective and identify opportunities for improvement.</w:t>
      </w:r>
    </w:p>
    <w:p w14:paraId="4EDC23E1" w14:textId="77777777" w:rsidR="00D82F8A" w:rsidRDefault="00000000">
      <w:pPr>
        <w:pStyle w:val="Heading2"/>
        <w:spacing w:before="240" w:after="120"/>
      </w:pPr>
      <w:r>
        <w:t>Responsibilities</w:t>
      </w:r>
    </w:p>
    <w:p w14:paraId="6E595191" w14:textId="77777777" w:rsidR="00D82F8A" w:rsidRDefault="00000000">
      <w:pPr>
        <w:spacing w:after="120"/>
      </w:pPr>
      <w:r>
        <w:t>Directors hold overall responsibility for health and safety, providing adequate resources and setting the strategic direction for continuous improvement. Managers and supervisors implement this policy on the ground, ensuring safe systems of work are followed, conducting site inspections, and addressing any concerns immediately. All employees must take reasonable care of themselves and others, follow safety procedures, use equipment correctly, and report any hazards or incidents promptly. Everyone shares responsibility for maintaining our excellent safety record and returning home safely each day.</w:t>
      </w:r>
    </w:p>
    <w:p w14:paraId="739B17EA" w14:textId="77777777" w:rsidR="00D82F8A" w:rsidRDefault="00000000">
      <w:pPr>
        <w:pStyle w:val="Heading2"/>
        <w:spacing w:before="240" w:after="120"/>
      </w:pPr>
      <w:r>
        <w:t>Review</w:t>
      </w:r>
    </w:p>
    <w:p w14:paraId="1FF16FF5" w14:textId="77777777" w:rsidR="00D82F8A" w:rsidRDefault="00000000">
      <w:pPr>
        <w:spacing w:after="120"/>
      </w:pPr>
      <w:r>
        <w:t>This policy will be reviewed annually by the Directors to ensure it remains effective and continues to protect the health, safety, and welfare of our workforce and others affected by our operations.</w:t>
      </w:r>
    </w:p>
    <w:p w14:paraId="0C60DEE7" w14:textId="77777777" w:rsidR="00D82F8A" w:rsidRDefault="00D82F8A">
      <w:pPr>
        <w:spacing w:before="240"/>
      </w:pPr>
    </w:p>
    <w:p w14:paraId="7B53EFAC" w14:textId="77777777" w:rsidR="00D82F8A" w:rsidRDefault="00000000">
      <w:pPr>
        <w:spacing w:after="120"/>
      </w:pPr>
      <w:r>
        <w:rPr>
          <w:b/>
          <w:bCs/>
        </w:rPr>
        <w:t>Signed:</w:t>
      </w:r>
    </w:p>
    <w:p w14:paraId="5E1E9CAF" w14:textId="77777777" w:rsidR="00D82F8A" w:rsidRDefault="00000000">
      <w:pPr>
        <w:spacing w:after="40"/>
      </w:pPr>
      <w:r>
        <w:rPr>
          <w:b/>
          <w:bCs/>
        </w:rPr>
        <w:t>Aaron Mason</w:t>
      </w:r>
    </w:p>
    <w:p w14:paraId="576DC183" w14:textId="77777777" w:rsidR="00D82F8A" w:rsidRDefault="00000000">
      <w:pPr>
        <w:spacing w:after="40"/>
      </w:pPr>
      <w:r>
        <w:t>Director</w:t>
      </w:r>
    </w:p>
    <w:p w14:paraId="28A5938F" w14:textId="77777777" w:rsidR="00D82F8A" w:rsidRDefault="00000000">
      <w:pPr>
        <w:spacing w:after="40"/>
      </w:pPr>
      <w:r>
        <w:t>A M Water Services Ltd</w:t>
      </w:r>
    </w:p>
    <w:p w14:paraId="731AAE09" w14:textId="009E4070" w:rsidR="008B49D9" w:rsidRDefault="00000000" w:rsidP="008B49D9">
      <w:r>
        <w:t>1st July 2025</w:t>
      </w:r>
    </w:p>
    <w:p w14:paraId="55C35384" w14:textId="071B7F18" w:rsidR="00D82F8A" w:rsidRDefault="00D82F8A"/>
    <w:sectPr w:rsidR="00D82F8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F48E" w14:textId="77777777" w:rsidR="004966C1" w:rsidRDefault="004966C1" w:rsidP="008B49D9">
      <w:r>
        <w:separator/>
      </w:r>
    </w:p>
  </w:endnote>
  <w:endnote w:type="continuationSeparator" w:id="0">
    <w:p w14:paraId="5FAE54AA" w14:textId="77777777" w:rsidR="004966C1" w:rsidRDefault="004966C1" w:rsidP="008B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8" w:name="_Hlk219903643" w:displacedByCustomXml="next"/>
  <w:bookmarkStart w:id="49" w:name="OLE_LINK70" w:displacedByCustomXml="next"/>
  <w:bookmarkStart w:id="50" w:name="OLE_LINK69" w:displacedByCustomXml="next"/>
  <w:bookmarkStart w:id="51" w:name="_Hlk219903600" w:displacedByCustomXml="next"/>
  <w:bookmarkStart w:id="52" w:name="OLE_LINK66" w:displacedByCustomXml="next"/>
  <w:bookmarkStart w:id="53" w:name="OLE_LINK65" w:displacedByCustomXml="next"/>
  <w:bookmarkStart w:id="54" w:name="_Hlk219903549" w:displacedByCustomXml="next"/>
  <w:bookmarkStart w:id="55" w:name="OLE_LINK62" w:displacedByCustomXml="next"/>
  <w:bookmarkStart w:id="56" w:name="OLE_LINK61" w:displacedByCustomXml="next"/>
  <w:bookmarkStart w:id="57" w:name="_Hlk219903515" w:displacedByCustomXml="next"/>
  <w:bookmarkStart w:id="58" w:name="OLE_LINK58" w:displacedByCustomXml="next"/>
  <w:bookmarkStart w:id="59" w:name="OLE_LINK57" w:displacedByCustomXml="next"/>
  <w:bookmarkStart w:id="60" w:name="_Hlk219903482" w:displacedByCustomXml="next"/>
  <w:bookmarkStart w:id="61" w:name="OLE_LINK54" w:displacedByCustomXml="next"/>
  <w:bookmarkStart w:id="62" w:name="OLE_LINK53" w:displacedByCustomXml="next"/>
  <w:bookmarkStart w:id="63" w:name="_Hlk219903432" w:displacedByCustomXml="next"/>
  <w:bookmarkStart w:id="64" w:name="OLE_LINK50" w:displacedByCustomXml="next"/>
  <w:bookmarkStart w:id="65" w:name="OLE_LINK49" w:displacedByCustomXml="next"/>
  <w:bookmarkStart w:id="66" w:name="_Hlk219903347" w:displacedByCustomXml="next"/>
  <w:bookmarkStart w:id="67" w:name="OLE_LINK44" w:displacedByCustomXml="next"/>
  <w:bookmarkStart w:id="68" w:name="OLE_LINK43" w:displacedByCustomXml="next"/>
  <w:bookmarkStart w:id="69" w:name="_Hlk219903319" w:displacedByCustomXml="next"/>
  <w:bookmarkStart w:id="70" w:name="OLE_LINK40" w:displacedByCustomXml="next"/>
  <w:bookmarkStart w:id="71" w:name="OLE_LINK39" w:displacedByCustomXml="next"/>
  <w:bookmarkStart w:id="72" w:name="_Hlk219903285" w:displacedByCustomXml="next"/>
  <w:bookmarkStart w:id="73" w:name="OLE_LINK36" w:displacedByCustomXml="next"/>
  <w:bookmarkStart w:id="74" w:name="OLE_LINK35" w:displacedByCustomXml="next"/>
  <w:bookmarkStart w:id="75" w:name="_Hlk219903237" w:displacedByCustomXml="next"/>
  <w:bookmarkStart w:id="76" w:name="OLE_LINK32" w:displacedByCustomXml="next"/>
  <w:bookmarkStart w:id="77" w:name="OLE_LINK31" w:displacedByCustomXml="next"/>
  <w:bookmarkStart w:id="78" w:name="_Hlk219903185" w:displacedByCustomXml="next"/>
  <w:bookmarkStart w:id="79" w:name="OLE_LINK28" w:displacedByCustomXml="next"/>
  <w:bookmarkStart w:id="80" w:name="OLE_LINK27" w:displacedByCustomXml="next"/>
  <w:bookmarkStart w:id="81" w:name="_Hlk219903139" w:displacedByCustomXml="next"/>
  <w:bookmarkStart w:id="82" w:name="OLE_LINK24" w:displacedByCustomXml="next"/>
  <w:bookmarkStart w:id="83" w:name="OLE_LINK23" w:displacedByCustomXml="next"/>
  <w:bookmarkStart w:id="84" w:name="_Hlk219903062" w:displacedByCustomXml="next"/>
  <w:bookmarkStart w:id="85" w:name="OLE_LINK20" w:displacedByCustomXml="next"/>
  <w:bookmarkStart w:id="86" w:name="OLE_LINK19" w:displacedByCustomXml="next"/>
  <w:bookmarkStart w:id="87" w:name="_Hlk219903009" w:displacedByCustomXml="next"/>
  <w:bookmarkStart w:id="88" w:name="OLE_LINK16" w:displacedByCustomXml="next"/>
  <w:bookmarkStart w:id="89" w:name="OLE_LINK15" w:displacedByCustomXml="next"/>
  <w:bookmarkStart w:id="90" w:name="_Hlk219902920" w:displacedByCustomXml="next"/>
  <w:bookmarkStart w:id="91" w:name="OLE_LINK12" w:displacedByCustomXml="next"/>
  <w:bookmarkStart w:id="92" w:name="OLE_LINK11" w:displacedByCustomXml="next"/>
  <w:sdt>
    <w:sdtPr>
      <w:rPr>
        <w:rStyle w:val="PageNumber"/>
      </w:rPr>
      <w:id w:val="-157921668"/>
      <w:docPartObj>
        <w:docPartGallery w:val="Page Numbers (Bottom of Page)"/>
        <w:docPartUnique/>
      </w:docPartObj>
    </w:sdtPr>
    <w:sdtContent>
      <w:p w14:paraId="5F25B6FD" w14:textId="77777777" w:rsidR="008B49D9" w:rsidRDefault="008B49D9" w:rsidP="008B49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6B1245E2" w14:textId="66F52130" w:rsidR="008B49D9" w:rsidRDefault="008B49D9" w:rsidP="008B49D9">
    <w:pPr>
      <w:pStyle w:val="FirstParagraph"/>
      <w:ind w:right="360"/>
    </w:pPr>
    <w:r>
      <w:t>Document Reference: POL_HSQE_</w:t>
    </w:r>
    <w:r>
      <w:t>16</w:t>
    </w:r>
    <w:r>
      <w:t xml:space="preserve"> | Revision: 3 | Date: 1st July 2025</w:t>
    </w:r>
    <w:r>
      <w:br/>
      <w:t>Next Review: 1st July 2026 | Uncontrolled when printed</w:t>
    </w:r>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3633" w14:textId="77777777" w:rsidR="004966C1" w:rsidRDefault="004966C1" w:rsidP="008B49D9">
      <w:r>
        <w:separator/>
      </w:r>
    </w:p>
  </w:footnote>
  <w:footnote w:type="continuationSeparator" w:id="0">
    <w:p w14:paraId="09890125" w14:textId="77777777" w:rsidR="004966C1" w:rsidRDefault="004966C1" w:rsidP="008B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ECDE" w14:textId="77777777" w:rsidR="008B49D9" w:rsidRPr="001A76A4" w:rsidRDefault="008B49D9" w:rsidP="008B49D9">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r>
      <w:tab/>
    </w:r>
    <w:r>
      <w:rPr>
        <w:noProof/>
      </w:rPr>
      <w:drawing>
        <wp:inline distT="0" distB="0" distL="0" distR="0" wp14:anchorId="5A4042B4" wp14:editId="6E4BCD14">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3A89AEEB" w14:textId="77777777" w:rsidR="008B49D9" w:rsidRDefault="008B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FE9"/>
    <w:multiLevelType w:val="hybridMultilevel"/>
    <w:tmpl w:val="D200F6F8"/>
    <w:lvl w:ilvl="0" w:tplc="50649364">
      <w:start w:val="1"/>
      <w:numFmt w:val="bullet"/>
      <w:lvlText w:val="•"/>
      <w:lvlJc w:val="left"/>
      <w:pPr>
        <w:ind w:left="720" w:hanging="360"/>
      </w:pPr>
    </w:lvl>
    <w:lvl w:ilvl="1" w:tplc="C8B20272">
      <w:numFmt w:val="decimal"/>
      <w:lvlText w:val=""/>
      <w:lvlJc w:val="left"/>
    </w:lvl>
    <w:lvl w:ilvl="2" w:tplc="40E2A14E">
      <w:numFmt w:val="decimal"/>
      <w:lvlText w:val=""/>
      <w:lvlJc w:val="left"/>
    </w:lvl>
    <w:lvl w:ilvl="3" w:tplc="A9A0F3AA">
      <w:numFmt w:val="decimal"/>
      <w:lvlText w:val=""/>
      <w:lvlJc w:val="left"/>
    </w:lvl>
    <w:lvl w:ilvl="4" w:tplc="4A065750">
      <w:numFmt w:val="decimal"/>
      <w:lvlText w:val=""/>
      <w:lvlJc w:val="left"/>
    </w:lvl>
    <w:lvl w:ilvl="5" w:tplc="2F321304">
      <w:numFmt w:val="decimal"/>
      <w:lvlText w:val=""/>
      <w:lvlJc w:val="left"/>
    </w:lvl>
    <w:lvl w:ilvl="6" w:tplc="EA1A66A0">
      <w:numFmt w:val="decimal"/>
      <w:lvlText w:val=""/>
      <w:lvlJc w:val="left"/>
    </w:lvl>
    <w:lvl w:ilvl="7" w:tplc="9C5614D0">
      <w:numFmt w:val="decimal"/>
      <w:lvlText w:val=""/>
      <w:lvlJc w:val="left"/>
    </w:lvl>
    <w:lvl w:ilvl="8" w:tplc="CAE8D540">
      <w:numFmt w:val="decimal"/>
      <w:lvlText w:val=""/>
      <w:lvlJc w:val="left"/>
    </w:lvl>
  </w:abstractNum>
  <w:abstractNum w:abstractNumId="1" w15:restartNumberingAfterBreak="0">
    <w:nsid w:val="658B5B2B"/>
    <w:multiLevelType w:val="hybridMultilevel"/>
    <w:tmpl w:val="8A184FEA"/>
    <w:lvl w:ilvl="0" w:tplc="3BCC62F2">
      <w:start w:val="1"/>
      <w:numFmt w:val="bullet"/>
      <w:lvlText w:val="●"/>
      <w:lvlJc w:val="left"/>
      <w:pPr>
        <w:ind w:left="720" w:hanging="360"/>
      </w:pPr>
    </w:lvl>
    <w:lvl w:ilvl="1" w:tplc="7A744546">
      <w:start w:val="1"/>
      <w:numFmt w:val="bullet"/>
      <w:lvlText w:val="○"/>
      <w:lvlJc w:val="left"/>
      <w:pPr>
        <w:ind w:left="1440" w:hanging="360"/>
      </w:pPr>
    </w:lvl>
    <w:lvl w:ilvl="2" w:tplc="0C9AC81E">
      <w:start w:val="1"/>
      <w:numFmt w:val="bullet"/>
      <w:lvlText w:val="■"/>
      <w:lvlJc w:val="left"/>
      <w:pPr>
        <w:ind w:left="2160" w:hanging="360"/>
      </w:pPr>
    </w:lvl>
    <w:lvl w:ilvl="3" w:tplc="A328DC52">
      <w:start w:val="1"/>
      <w:numFmt w:val="bullet"/>
      <w:lvlText w:val="●"/>
      <w:lvlJc w:val="left"/>
      <w:pPr>
        <w:ind w:left="2880" w:hanging="360"/>
      </w:pPr>
    </w:lvl>
    <w:lvl w:ilvl="4" w:tplc="F34898A0">
      <w:start w:val="1"/>
      <w:numFmt w:val="bullet"/>
      <w:lvlText w:val="○"/>
      <w:lvlJc w:val="left"/>
      <w:pPr>
        <w:ind w:left="3600" w:hanging="360"/>
      </w:pPr>
    </w:lvl>
    <w:lvl w:ilvl="5" w:tplc="C11AA1D8">
      <w:start w:val="1"/>
      <w:numFmt w:val="bullet"/>
      <w:lvlText w:val="■"/>
      <w:lvlJc w:val="left"/>
      <w:pPr>
        <w:ind w:left="4320" w:hanging="360"/>
      </w:pPr>
    </w:lvl>
    <w:lvl w:ilvl="6" w:tplc="5096DBDA">
      <w:start w:val="1"/>
      <w:numFmt w:val="bullet"/>
      <w:lvlText w:val="●"/>
      <w:lvlJc w:val="left"/>
      <w:pPr>
        <w:ind w:left="5040" w:hanging="360"/>
      </w:pPr>
    </w:lvl>
    <w:lvl w:ilvl="7" w:tplc="D9808FCA">
      <w:start w:val="1"/>
      <w:numFmt w:val="bullet"/>
      <w:lvlText w:val="●"/>
      <w:lvlJc w:val="left"/>
      <w:pPr>
        <w:ind w:left="5760" w:hanging="360"/>
      </w:pPr>
    </w:lvl>
    <w:lvl w:ilvl="8" w:tplc="DB84FE98">
      <w:start w:val="1"/>
      <w:numFmt w:val="bullet"/>
      <w:lvlText w:val="●"/>
      <w:lvlJc w:val="left"/>
      <w:pPr>
        <w:ind w:left="6480" w:hanging="360"/>
      </w:pPr>
    </w:lvl>
  </w:abstractNum>
  <w:num w:numId="1" w16cid:durableId="15602416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8A"/>
    <w:rsid w:val="004966C1"/>
    <w:rsid w:val="008B49D9"/>
    <w:rsid w:val="00D82F8A"/>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7418BE"/>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8B49D9"/>
    <w:pPr>
      <w:tabs>
        <w:tab w:val="center" w:pos="4513"/>
        <w:tab w:val="right" w:pos="9026"/>
      </w:tabs>
    </w:pPr>
  </w:style>
  <w:style w:type="character" w:customStyle="1" w:styleId="HeaderChar">
    <w:name w:val="Header Char"/>
    <w:basedOn w:val="DefaultParagraphFont"/>
    <w:link w:val="Header"/>
    <w:rsid w:val="008B49D9"/>
  </w:style>
  <w:style w:type="paragraph" w:styleId="Footer">
    <w:name w:val="footer"/>
    <w:basedOn w:val="Normal"/>
    <w:link w:val="FooterChar"/>
    <w:unhideWhenUsed/>
    <w:rsid w:val="008B49D9"/>
    <w:pPr>
      <w:tabs>
        <w:tab w:val="center" w:pos="4513"/>
        <w:tab w:val="right" w:pos="9026"/>
      </w:tabs>
    </w:pPr>
  </w:style>
  <w:style w:type="character" w:customStyle="1" w:styleId="FooterChar">
    <w:name w:val="Footer Char"/>
    <w:basedOn w:val="DefaultParagraphFont"/>
    <w:link w:val="Footer"/>
    <w:rsid w:val="008B49D9"/>
  </w:style>
  <w:style w:type="paragraph" w:customStyle="1" w:styleId="FirstParagraph">
    <w:name w:val="First Paragraph"/>
    <w:basedOn w:val="BodyText"/>
    <w:next w:val="BodyText"/>
    <w:qFormat/>
    <w:rsid w:val="008B49D9"/>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8B49D9"/>
  </w:style>
  <w:style w:type="paragraph" w:styleId="BodyText">
    <w:name w:val="Body Text"/>
    <w:basedOn w:val="Normal"/>
    <w:link w:val="BodyTextChar"/>
    <w:uiPriority w:val="99"/>
    <w:semiHidden/>
    <w:unhideWhenUsed/>
    <w:rsid w:val="008B49D9"/>
    <w:pPr>
      <w:spacing w:after="120"/>
    </w:pPr>
  </w:style>
  <w:style w:type="character" w:customStyle="1" w:styleId="BodyTextChar">
    <w:name w:val="Body Text Char"/>
    <w:basedOn w:val="DefaultParagraphFont"/>
    <w:link w:val="BodyText"/>
    <w:uiPriority w:val="99"/>
    <w:semiHidden/>
    <w:rsid w:val="008B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9FA95-12D6-4AE5-A445-05ABC1024589}"/>
</file>

<file path=customXml/itemProps2.xml><?xml version="1.0" encoding="utf-8"?>
<ds:datastoreItem xmlns:ds="http://schemas.openxmlformats.org/officeDocument/2006/customXml" ds:itemID="{3BDF0DE9-E491-46A6-87C7-DF859F6EBB48}"/>
</file>

<file path=customXml/itemProps3.xml><?xml version="1.0" encoding="utf-8"?>
<ds:datastoreItem xmlns:ds="http://schemas.openxmlformats.org/officeDocument/2006/customXml" ds:itemID="{81B9346F-76D8-402A-9030-E2225E9F853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