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media/image1.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b/>
          <w:sz w:val="36"/>
        </w:rPr>
        <w:t xml:space="preserve">FORM_HCA_01 — HSQE Culture Audit Record</w:t>
      </w:r>
    </w:p>
    <w:p>
      <w:pPr>
        <w:spacing w:after="200"/>
      </w:pPr>
      <w:r>
        <w:rPr>
          <w:sz w:val="22"/>
        </w:rPr>
        <w:t xml:space="preserve">A M Water Services Ltd — Quarterly HSQE Culture Audit</w:t>
      </w:r>
    </w:p>
    <w:tbl>
      <w:tblPr>
        <w:tblStyle w:val="LightGrid-Accent1"/>
        <w:tblW w:type="auto" w:w="0"/>
        <w:tblLook w:firstColumn="1" w:firstRow="0" w:lastColumn="0" w:lastRow="0" w:noHBand="0" w:noVBand="1" w:val="04A0"/>
      </w:tblPr>
      <w:tblGrid>
        <w:gridCol w:w="4986"/>
        <w:gridCol w:w="4986"/>
      </w:tblGrid>
      <w:tr>
        <w:tc>
          <w:tcPr>
            <w:tcW w:type="dxa" w:w="4986"/>
          </w:tcPr>
          <w:p>
            <w:pPr>
              <w:spacing w:after="40"/>
            </w:pPr>
            <w:r>
              <w:rPr>
                <w:sz w:val="18"/>
              </w:rPr>
              <w:t xml:space="preserve">Document Reference</w:t>
            </w:r>
          </w:p>
        </w:tc>
        <w:tc>
          <w:tcPr>
            <w:tcW w:type="dxa" w:w="4986"/>
          </w:tcPr>
          <w:p>
            <w:pPr>
              <w:spacing w:after="40"/>
            </w:pPr>
            <w:r>
              <w:rPr>
                <w:sz w:val="18"/>
              </w:rPr>
              <w:t xml:space="preserve">FORM_HCA_01</w:t>
            </w:r>
          </w:p>
        </w:tc>
      </w:tr>
      <w:tr>
        <w:tc>
          <w:tcPr>
            <w:tcW w:type="dxa" w:w="4986"/>
          </w:tcPr>
          <w:p>
            <w:pPr>
              <w:spacing w:after="40"/>
            </w:pPr>
            <w:r>
              <w:rPr>
                <w:sz w:val="18"/>
              </w:rPr>
              <w:t xml:space="preserve">Issue Number</w:t>
            </w:r>
          </w:p>
        </w:tc>
        <w:tc>
          <w:tcPr>
            <w:tcW w:type="dxa" w:w="4986"/>
          </w:tcPr>
          <w:p>
            <w:pPr>
              <w:spacing w:after="40"/>
            </w:pPr>
            <w:r>
              <w:rPr>
                <w:sz w:val="18"/>
              </w:rPr>
              <w:t xml:space="preserve">1</w:t>
            </w:r>
          </w:p>
        </w:tc>
      </w:tr>
      <w:tr>
        <w:tc>
          <w:tcPr>
            <w:tcW w:type="dxa" w:w="4986"/>
          </w:tcPr>
          <w:p>
            <w:pPr>
              <w:spacing w:after="40"/>
            </w:pPr>
            <w:r>
              <w:rPr>
                <w:sz w:val="18"/>
              </w:rPr>
              <w:t xml:space="preserve">Issue Date</w:t>
            </w:r>
          </w:p>
        </w:tc>
        <w:tc>
          <w:tcPr>
            <w:tcW w:type="dxa" w:w="4986"/>
          </w:tcPr>
          <w:p>
            <w:pPr>
              <w:spacing w:after="40"/>
            </w:pPr>
            <w:r>
              <w:rPr>
                <w:sz w:val="18"/>
              </w:rPr>
              <w:t xml:space="preserve">22 September 2026</w:t>
            </w:r>
          </w:p>
        </w:tc>
      </w:tr>
      <w:tr>
        <w:tc>
          <w:tcPr>
            <w:tcW w:type="dxa" w:w="4986"/>
          </w:tcPr>
          <w:p>
            <w:pPr>
              <w:spacing w:after="40"/>
            </w:pPr>
            <w:r>
              <w:rPr>
                <w:sz w:val="18"/>
              </w:rPr>
              <w:t xml:space="preserve">Next Review</w:t>
            </w:r>
          </w:p>
        </w:tc>
        <w:tc>
          <w:tcPr>
            <w:tcW w:type="dxa" w:w="4986"/>
          </w:tcPr>
          <w:p>
            <w:pPr>
              <w:spacing w:after="40"/>
            </w:pPr>
            <w:r>
              <w:rPr>
                <w:sz w:val="18"/>
              </w:rPr>
              <w:t xml:space="preserve">22 September 2027</w:t>
            </w:r>
          </w:p>
        </w:tc>
      </w:tr>
      <w:tr>
        <w:tc>
          <w:tcPr>
            <w:tcW w:type="dxa" w:w="4986"/>
          </w:tcPr>
          <w:p>
            <w:pPr>
              <w:spacing w:after="40"/>
            </w:pPr>
            <w:r>
              <w:rPr>
                <w:sz w:val="18"/>
              </w:rPr>
              <w:t xml:space="preserve">Controlled By</w:t>
            </w:r>
          </w:p>
        </w:tc>
        <w:tc>
          <w:tcPr>
            <w:tcW w:type="dxa" w:w="4986"/>
          </w:tcPr>
          <w:p>
            <w:pPr>
              <w:spacing w:after="40"/>
            </w:pPr>
            <w:r>
              <w:rPr>
                <w:sz w:val="18"/>
              </w:rPr>
              <w:t xml:space="preserve">Sean Ashton (HSQE Consultant)</w:t>
            </w:r>
          </w:p>
        </w:tc>
      </w:tr>
      <w:tr>
        <w:tc>
          <w:tcPr>
            <w:tcW w:type="dxa" w:w="4986"/>
          </w:tcPr>
          <w:p>
            <w:pPr>
              <w:spacing w:after="40"/>
            </w:pPr>
            <w:r>
              <w:rPr>
                <w:sz w:val="18"/>
              </w:rPr>
              <w:t xml:space="preserve">Approved By</w:t>
            </w:r>
          </w:p>
        </w:tc>
        <w:tc>
          <w:tcPr>
            <w:tcW w:type="dxa" w:w="4986"/>
          </w:tcPr>
          <w:p>
            <w:pPr>
              <w:spacing w:after="40"/>
            </w:pPr>
            <w:r>
              <w:rPr>
                <w:sz w:val="18"/>
              </w:rPr>
              <w:t xml:space="preserve">Aaron Mason, Director</w:t>
            </w:r>
          </w:p>
        </w:tc>
      </w:tr>
    </w:tbl>
    <w:p>
      <w:pPr>
        <w:spacing w:after="160"/>
      </w:pPr>
    </w:p>
    <w:p>
      <w:pPr>
        <w:spacing w:after="60"/>
      </w:pPr>
      <w:r>
        <w:rPr>
          <w:b/>
        </w:rPr>
        <w:t xml:space="preserve">A director must be present for the whole audit.</w:t>
      </w:r>
    </w:p>
    <w:p>
      <w:pPr>
        <w:spacing w:after="200"/>
      </w:pPr>
      <w:r>
        <w:rPr>
          <w:sz w:val="20"/>
        </w:rPr>
        <w:t xml:space="preserve">That is not a formality. The reason this audit exists is that AMWS scrutinises its site work and has never scrutinised the office. A director walking their own workplace under audit is the evidence of commitment — an audit run by the consultant alone is just another inspection.</w:t>
      </w:r>
    </w:p>
    <w:p>
      <w:pPr>
        <w:pStyle w:val="Heading2"/>
        <w:spacing w:after="160"/>
      </w:pPr>
      <w:r>
        <w:t xml:space="preserve">Cycle details</w:t>
      </w:r>
    </w:p>
    <w:tbl>
      <w:tblPr>
        <w:tblStyle w:val="LightGrid-Accent1"/>
        <w:tblW w:type="auto" w:w="0"/>
        <w:tblLook w:firstColumn="1" w:firstRow="0" w:lastColumn="0" w:lastRow="0" w:noHBand="0" w:noVBand="1" w:val="04A0"/>
      </w:tblPr>
      <w:tblGrid>
        <w:gridCol w:w="3300"/>
        <w:gridCol w:w="6672"/>
      </w:tblGrid>
      <w:tr>
        <w:trPr>
          <w:trHeight w:val="340"/>
        </w:trPr>
        <w:tc>
          <w:tcPr>
            <w:tcW w:type="dxa" w:w="3300"/>
          </w:tcPr>
          <w:p>
            <w:pPr>
              <w:spacing w:after="40"/>
            </w:pPr>
            <w:r>
              <w:rPr>
                <w:sz w:val="18"/>
              </w:rPr>
              <w:t xml:space="preserve">Cycle</w:t>
            </w:r>
          </w:p>
        </w:tc>
        <w:tc>
          <w:tcPr>
            <w:tcW w:type="dxa" w:w="6672"/>
          </w:tcPr>
          <w:p>
            <w:pPr>
              <w:spacing w:after="40"/>
            </w:pPr>
            <w:r>
              <w:rPr>
                <w:sz w:val="18"/>
              </w:rPr>
              <w:t xml:space="preserve">Q ____  20____</w:t>
            </w:r>
          </w:p>
        </w:tc>
      </w:tr>
      <w:tr>
        <w:trPr>
          <w:trHeight w:val="340"/>
        </w:trPr>
        <w:tc>
          <w:tcPr>
            <w:tcW w:type="dxa" w:w="3300"/>
          </w:tcPr>
          <w:p>
            <w:pPr>
              <w:spacing w:after="40"/>
            </w:pPr>
            <w:r>
              <w:rPr>
                <w:sz w:val="18"/>
              </w:rPr>
              <w:t xml:space="preserve">Date</w:t>
            </w:r>
          </w:p>
        </w:tc>
        <w:tc>
          <w:tcPr>
            <w:tcW w:type="dxa" w:w="6672"/>
          </w:tcPr>
          <w:p>
            <w:pPr>
              <w:spacing w:after="40"/>
            </w:pPr>
            <w:r>
              <w:rPr>
                <w:sz w:val="18"/>
              </w:rPr>
              <w:t xml:space="preserve">____ / ____ / 20____</w:t>
            </w:r>
          </w:p>
        </w:tc>
      </w:tr>
      <w:tr>
        <w:trPr>
          <w:trHeight w:val="340"/>
        </w:trPr>
        <w:tc>
          <w:tcPr>
            <w:tcW w:type="dxa" w:w="3300"/>
          </w:tcPr>
          <w:p>
            <w:pPr>
              <w:spacing w:after="40"/>
            </w:pPr>
            <w:r>
              <w:rPr>
                <w:sz w:val="18"/>
              </w:rPr>
              <w:t xml:space="preserve">Auditor</w:t>
            </w:r>
          </w:p>
        </w:tc>
        <w:tc>
          <w:tcPr>
            <w:tcW w:type="dxa" w:w="6672"/>
          </w:tcPr>
          <w:p>
            <w:pPr>
              <w:spacing w:after="40"/>
            </w:pPr>
          </w:p>
        </w:tc>
      </w:tr>
      <w:tr>
        <w:trPr>
          <w:trHeight w:val="340"/>
        </w:trPr>
        <w:tc>
          <w:tcPr>
            <w:tcW w:type="dxa" w:w="3300"/>
          </w:tcPr>
          <w:p>
            <w:pPr>
              <w:spacing w:after="40"/>
            </w:pPr>
            <w:r>
              <w:rPr>
                <w:sz w:val="18"/>
              </w:rPr>
              <w:t xml:space="preserve">Director present</w:t>
            </w:r>
          </w:p>
        </w:tc>
        <w:tc>
          <w:tcPr>
            <w:tcW w:type="dxa" w:w="6672"/>
          </w:tcPr>
          <w:p>
            <w:pPr>
              <w:spacing w:after="40"/>
            </w:pPr>
          </w:p>
        </w:tc>
      </w:tr>
      <w:tr>
        <w:trPr>
          <w:trHeight w:val="340"/>
        </w:trPr>
        <w:tc>
          <w:tcPr>
            <w:tcW w:type="dxa" w:w="3300"/>
          </w:tcPr>
          <w:p>
            <w:pPr>
              <w:spacing w:after="40"/>
            </w:pPr>
            <w:r>
              <w:rPr>
                <w:sz w:val="18"/>
              </w:rPr>
              <w:t xml:space="preserve">Others spoken to</w:t>
            </w:r>
          </w:p>
        </w:tc>
        <w:tc>
          <w:tcPr>
            <w:tcW w:type="dxa" w:w="6672"/>
          </w:tcPr>
          <w:p>
            <w:pPr>
              <w:spacing w:after="40"/>
            </w:pPr>
          </w:p>
        </w:tc>
      </w:tr>
      <w:tr>
        <w:trPr>
          <w:trHeight w:val="340"/>
        </w:trPr>
        <w:tc>
          <w:tcPr>
            <w:tcW w:type="dxa" w:w="3300"/>
          </w:tcPr>
          <w:p>
            <w:pPr>
              <w:spacing w:after="40"/>
            </w:pPr>
            <w:r>
              <w:rPr>
                <w:sz w:val="18"/>
              </w:rPr>
              <w:t xml:space="preserve">Start / finish time</w:t>
            </w:r>
          </w:p>
        </w:tc>
        <w:tc>
          <w:tcPr>
            <w:tcW w:type="dxa" w:w="6672"/>
          </w:tcPr>
          <w:p>
            <w:pPr>
              <w:spacing w:after="40"/>
            </w:pPr>
          </w:p>
        </w:tc>
      </w:tr>
    </w:tbl>
    <w:p>
      <w:pPr>
        <w:spacing w:after="160"/>
      </w:pPr>
    </w:p>
    <w:p>
      <w:pPr>
        <w:pStyle w:val="Heading2"/>
        <w:spacing w:after="160"/>
      </w:pPr>
      <w:r>
        <w:t xml:space="preserve">Half one — conformity</w:t>
      </w:r>
    </w:p>
    <w:p>
      <w:pPr>
        <w:spacing w:after="140"/>
      </w:pPr>
      <w:r>
        <w:rPr>
          <w:sz w:val="20"/>
        </w:rPr>
        <w:t xml:space="preserve">Twelve checks. Look, do not ask. Anything that fails gets a finding, an owner and a date at the bottom of this sheet.</w:t>
      </w:r>
    </w:p>
    <w:tbl>
      <w:tblPr>
        <w:tblStyle w:val="LightGrid-Accent1"/>
        <w:tblW w:type="auto" w:w="0"/>
        <w:tblLook w:firstColumn="1" w:firstRow="1" w:lastColumn="0" w:lastRow="0" w:noHBand="0" w:noVBand="1" w:val="04A0"/>
      </w:tblPr>
      <w:tblGrid>
        <w:gridCol w:w="420"/>
        <w:gridCol w:w="4300"/>
        <w:gridCol w:w="600"/>
        <w:gridCol w:w="600"/>
        <w:gridCol w:w="600"/>
        <w:gridCol w:w="3452"/>
      </w:tblGrid>
      <w:tr>
        <w:trPr>
          <w:tblHeader/>
          <w:trHeight w:val="360"/>
        </w:trPr>
        <w:tc>
          <w:tcPr>
            <w:tcW w:type="dxa" w:w="420"/>
          </w:tcPr>
          <w:p>
            <w:pPr>
              <w:spacing w:after="40"/>
            </w:pPr>
            <w:r>
              <w:rPr>
                <w:b/>
                <w:sz w:val="18"/>
              </w:rPr>
              <w:t xml:space="preserve">#</w:t>
            </w:r>
          </w:p>
        </w:tc>
        <w:tc>
          <w:tcPr>
            <w:tcW w:type="dxa" w:w="4300"/>
          </w:tcPr>
          <w:p>
            <w:pPr>
              <w:spacing w:after="40"/>
            </w:pPr>
            <w:r>
              <w:rPr>
                <w:b/>
                <w:sz w:val="18"/>
              </w:rPr>
              <w:t xml:space="preserve">Check</w:t>
            </w:r>
          </w:p>
        </w:tc>
        <w:tc>
          <w:tcPr>
            <w:tcW w:type="dxa" w:w="600"/>
          </w:tcPr>
          <w:p>
            <w:pPr>
              <w:spacing w:after="40"/>
              <w:jc w:val="center"/>
            </w:pPr>
            <w:r>
              <w:rPr>
                <w:b/>
                <w:sz w:val="18"/>
              </w:rPr>
              <w:t xml:space="preserve">Pass</w:t>
            </w:r>
          </w:p>
        </w:tc>
        <w:tc>
          <w:tcPr>
            <w:tcW w:type="dxa" w:w="600"/>
          </w:tcPr>
          <w:p>
            <w:pPr>
              <w:spacing w:after="40"/>
              <w:jc w:val="center"/>
            </w:pPr>
            <w:r>
              <w:rPr>
                <w:b/>
                <w:sz w:val="18"/>
              </w:rPr>
              <w:t xml:space="preserve">Fail</w:t>
            </w:r>
          </w:p>
        </w:tc>
        <w:tc>
          <w:tcPr>
            <w:tcW w:type="dxa" w:w="600"/>
          </w:tcPr>
          <w:p>
            <w:pPr>
              <w:spacing w:after="40"/>
            </w:pPr>
            <w:r>
              <w:rPr>
                <w:b/>
                <w:sz w:val="18"/>
              </w:rPr>
              <w:t xml:space="preserve">N/A</w:t>
            </w:r>
          </w:p>
        </w:tc>
        <w:tc>
          <w:tcPr>
            <w:tcW w:type="dxa" w:w="3452"/>
          </w:tcPr>
          <w:p>
            <w:pPr>
              <w:spacing w:after="40"/>
            </w:pPr>
            <w:r>
              <w:rPr>
                <w:b/>
                <w:sz w:val="18"/>
              </w:rPr>
              <w:t xml:space="preserve">Notes</w:t>
            </w:r>
          </w:p>
        </w:tc>
      </w:tr>
      <w:tr>
        <w:trPr>
          <w:trHeight w:val="360"/>
        </w:trPr>
        <w:tc>
          <w:tcPr>
            <w:tcW w:type="dxa" w:w="420"/>
          </w:tcPr>
          <w:p>
            <w:pPr>
              <w:spacing w:after="40"/>
            </w:pPr>
            <w:r>
              <w:rPr>
                <w:sz w:val="18"/>
              </w:rPr>
              <w:t xml:space="preserve">1</w:t>
            </w:r>
          </w:p>
        </w:tc>
        <w:tc>
          <w:tcPr>
            <w:tcW w:type="dxa" w:w="4300"/>
          </w:tcPr>
          <w:p>
            <w:pPr>
              <w:spacing w:after="40"/>
            </w:pPr>
            <w:r>
              <w:rPr>
                <w:sz w:val="18"/>
              </w:rPr>
              <w:t xml:space="preserve">Notice board is current — the three compliance notices up, in date, not superseded</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2</w:t>
            </w:r>
          </w:p>
        </w:tc>
        <w:tc>
          <w:tcPr>
            <w:tcW w:type="dxa" w:w="4300"/>
          </w:tcPr>
          <w:p>
            <w:pPr>
              <w:spacing w:after="40"/>
            </w:pPr>
            <w:r>
              <w:rPr>
                <w:sz w:val="18"/>
              </w:rPr>
              <w:t xml:space="preserve">Policies displayed — signed H&amp;S policy on display, dated within 12 months</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3</w:t>
            </w:r>
          </w:p>
        </w:tc>
        <w:tc>
          <w:tcPr>
            <w:tcW w:type="dxa" w:w="4300"/>
          </w:tcPr>
          <w:p>
            <w:pPr>
              <w:spacing w:after="40"/>
            </w:pPr>
            <w:r>
              <w:rPr>
                <w:sz w:val="18"/>
              </w:rPr>
              <w:t xml:space="preserve">Fire log up to date — alarm test, emergency lighting, last drill recorded</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4</w:t>
            </w:r>
          </w:p>
        </w:tc>
        <w:tc>
          <w:tcPr>
            <w:tcW w:type="dxa" w:w="4300"/>
          </w:tcPr>
          <w:p>
            <w:pPr>
              <w:spacing w:after="40"/>
            </w:pPr>
            <w:r>
              <w:rPr>
                <w:sz w:val="18"/>
              </w:rPr>
              <w:t xml:space="preserve">Fire extinguishers and blanket in date — service label checked, not just present</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5</w:t>
            </w:r>
          </w:p>
        </w:tc>
        <w:tc>
          <w:tcPr>
            <w:tcW w:type="dxa" w:w="4300"/>
          </w:tcPr>
          <w:p>
            <w:pPr>
              <w:spacing w:after="40"/>
            </w:pPr>
            <w:r>
              <w:rPr>
                <w:sz w:val="18"/>
              </w:rPr>
              <w:t xml:space="preserve">Escape routes clear, fire doors not wedged, final exits open first time</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6</w:t>
            </w:r>
          </w:p>
        </w:tc>
        <w:tc>
          <w:tcPr>
            <w:tcW w:type="dxa" w:w="4300"/>
          </w:tcPr>
          <w:p>
            <w:pPr>
              <w:spacing w:after="40"/>
            </w:pPr>
            <w:r>
              <w:rPr>
                <w:sz w:val="18"/>
              </w:rPr>
              <w:t xml:space="preserve">First aid kit — contents complete, in date, burns kit present with FORM_FA_01 beside it</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7</w:t>
            </w:r>
          </w:p>
        </w:tc>
        <w:tc>
          <w:tcPr>
            <w:tcW w:type="dxa" w:w="4300"/>
          </w:tcPr>
          <w:p>
            <w:pPr>
              <w:spacing w:after="40"/>
            </w:pPr>
            <w:r>
              <w:rPr>
                <w:sz w:val="18"/>
              </w:rPr>
              <w:t xml:space="preserve">First aider / EFAW cover in date and the certificate is on file, not just claimed</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8</w:t>
            </w:r>
          </w:p>
        </w:tc>
        <w:tc>
          <w:tcPr>
            <w:tcW w:type="dxa" w:w="4300"/>
          </w:tcPr>
          <w:p>
            <w:pPr>
              <w:spacing w:after="40"/>
            </w:pPr>
            <w:r>
              <w:rPr>
                <w:sz w:val="18"/>
              </w:rPr>
              <w:t xml:space="preserve">Fire marshal cover in date and on file</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9</w:t>
            </w:r>
          </w:p>
        </w:tc>
        <w:tc>
          <w:tcPr>
            <w:tcW w:type="dxa" w:w="4300"/>
          </w:tcPr>
          <w:p>
            <w:pPr>
              <w:spacing w:after="40"/>
            </w:pPr>
            <w:r>
              <w:rPr>
                <w:sz w:val="18"/>
              </w:rPr>
              <w:t xml:space="preserve">DSE assessments — one on file for every workstation in use, including any new starter</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10</w:t>
            </w:r>
          </w:p>
        </w:tc>
        <w:tc>
          <w:tcPr>
            <w:tcW w:type="dxa" w:w="4300"/>
          </w:tcPr>
          <w:p>
            <w:pPr>
              <w:spacing w:after="40"/>
            </w:pPr>
            <w:r>
              <w:rPr>
                <w:sz w:val="18"/>
              </w:rPr>
              <w:t xml:space="preserve">Office COSHH — cleaning products labelled, stored as assessed, assessments reachable</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11</w:t>
            </w:r>
          </w:p>
        </w:tc>
        <w:tc>
          <w:tcPr>
            <w:tcW w:type="dxa" w:w="4300"/>
          </w:tcPr>
          <w:p>
            <w:pPr>
              <w:spacing w:after="40"/>
            </w:pPr>
            <w:r>
              <w:rPr>
                <w:sz w:val="18"/>
              </w:rPr>
              <w:t xml:space="preserve">Records where the system says they are — pick two at random from APP_24 and go and find them</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r>
        <w:trPr>
          <w:trHeight w:val="360"/>
        </w:trPr>
        <w:tc>
          <w:tcPr>
            <w:tcW w:type="dxa" w:w="420"/>
          </w:tcPr>
          <w:p>
            <w:pPr>
              <w:spacing w:after="40"/>
            </w:pPr>
            <w:r>
              <w:rPr>
                <w:sz w:val="18"/>
              </w:rPr>
              <w:t xml:space="preserve">12</w:t>
            </w:r>
          </w:p>
        </w:tc>
        <w:tc>
          <w:tcPr>
            <w:tcW w:type="dxa" w:w="4300"/>
          </w:tcPr>
          <w:p>
            <w:pPr>
              <w:spacing w:after="40"/>
            </w:pPr>
            <w:r>
              <w:rPr>
                <w:sz w:val="18"/>
              </w:rPr>
              <w:t xml:space="preserve">Yard — alarm audible, housekeeping, spill kit present and unobstructed, oil storage bunded</w:t>
            </w:r>
          </w:p>
        </w:tc>
        <w:tc>
          <w:tcPr>
            <w:tcW w:type="dxa" w:w="600"/>
          </w:tcPr>
          <w:p>
            <w:pPr>
              <w:spacing w:after="40"/>
              <w:jc w:val="center"/>
            </w:pPr>
            <w:r>
              <w:rPr>
                <w:sz w:val="18"/>
              </w:rPr>
              <w:t xml:space="preserve">☐</w:t>
            </w:r>
          </w:p>
        </w:tc>
        <w:tc>
          <w:tcPr>
            <w:tcW w:type="dxa" w:w="600"/>
          </w:tcPr>
          <w:p>
            <w:pPr>
              <w:spacing w:after="40"/>
              <w:jc w:val="center"/>
            </w:pPr>
            <w:r>
              <w:rPr>
                <w:sz w:val="18"/>
              </w:rPr>
              <w:t xml:space="preserve">☐</w:t>
            </w:r>
          </w:p>
        </w:tc>
        <w:tc>
          <w:tcPr>
            <w:tcW w:type="dxa" w:w="600"/>
          </w:tcPr>
          <w:p>
            <w:pPr>
              <w:spacing w:after="40"/>
            </w:pPr>
            <w:r>
              <w:rPr>
                <w:sz w:val="18"/>
              </w:rPr>
              <w:t xml:space="preserve">☐</w:t>
            </w:r>
          </w:p>
        </w:tc>
        <w:tc>
          <w:tcPr>
            <w:tcW w:type="dxa" w:w="3452"/>
          </w:tcPr>
          <w:p>
            <w:pPr>
              <w:spacing w:after="40"/>
            </w:pPr>
          </w:p>
        </w:tc>
      </w:tr>
    </w:tbl>
    <w:p>
      <w:pPr>
        <w:spacing w:after="200"/>
      </w:pPr>
      <w:r>
        <w:rPr>
          <w:i/>
          <w:sz w:val="20"/>
        </w:rPr>
        <w:t xml:space="preserve">Check 11 is the one that catches things. Pick the two before you arrive, not after you have seen what is tidy.</w:t>
      </w:r>
    </w:p>
    <w:p>
      <w:pPr>
        <w:pStyle w:val="Heading2"/>
        <w:spacing w:after="160"/>
      </w:pPr>
      <w:r>
        <w:t xml:space="preserve">Half two — culture</w:t>
      </w:r>
    </w:p>
    <w:p>
      <w:pPr>
        <w:spacing w:after="140"/>
      </w:pPr>
      <w:r>
        <w:rPr>
          <w:sz w:val="20"/>
        </w:rPr>
        <w:t xml:space="preserve">Ask these of whoever is in. Write the answer in their words. Do not read out a list — work them into the conversation while you walk round. There is no score.</w:t>
      </w:r>
    </w:p>
    <w:p>
      <w:pPr>
        <w:spacing w:after="60"/>
      </w:pPr>
      <w:r>
        <w:rPr>
          <w:b/>
          <w:sz w:val="21"/>
        </w:rPr>
        <w:t xml:space="preserve">1 · Who is the health and safety contact here, and how would you reach them?</w:t>
      </w:r>
    </w:p>
    <w:tbl>
      <w:tblPr>
        <w:tblStyle w:val="LightGrid-Accent1"/>
        <w:tblW w:type="auto" w:w="0"/>
        <w:tblLook w:firstColumn="1" w:firstRow="0" w:lastColumn="0" w:lastRow="0" w:noHBand="0" w:noVBand="1" w:val="04A0"/>
      </w:tblPr>
      <w:tblGrid>
        <w:gridCol w:w="9972"/>
      </w:tblGrid>
      <w:tr>
        <w:trPr>
          <w:trHeight w:val="960"/>
        </w:trPr>
        <w:tc>
          <w:tcPr>
            <w:tcW w:type="dxa" w:w="9972"/>
          </w:tcPr>
          <w:p>
            <w:pPr>
              <w:spacing w:after="40"/>
            </w:pPr>
          </w:p>
        </w:tc>
      </w:tr>
    </w:tbl>
    <w:p>
      <w:pPr>
        <w:spacing w:after="100"/>
      </w:pPr>
    </w:p>
    <w:p>
      <w:pPr>
        <w:spacing w:after="60"/>
      </w:pPr>
      <w:r>
        <w:rPr>
          <w:b/>
          <w:sz w:val="21"/>
        </w:rPr>
        <w:t xml:space="preserve">2 · When did a director last attend a toolbox talk or walk a job with you?</w:t>
      </w:r>
    </w:p>
    <w:tbl>
      <w:tblPr>
        <w:tblStyle w:val="LightGrid-Accent1"/>
        <w:tblW w:type="auto" w:w="0"/>
        <w:tblLook w:firstColumn="1" w:firstRow="0" w:lastColumn="0" w:lastRow="0" w:noHBand="0" w:noVBand="1" w:val="04A0"/>
      </w:tblPr>
      <w:tblGrid>
        <w:gridCol w:w="9972"/>
      </w:tblGrid>
      <w:tr>
        <w:trPr>
          <w:trHeight w:val="960"/>
        </w:trPr>
        <w:tc>
          <w:tcPr>
            <w:tcW w:type="dxa" w:w="9972"/>
          </w:tcPr>
          <w:p>
            <w:pPr>
              <w:spacing w:after="40"/>
            </w:pPr>
          </w:p>
        </w:tc>
      </w:tr>
    </w:tbl>
    <w:p>
      <w:pPr>
        <w:spacing w:after="100"/>
      </w:pPr>
    </w:p>
    <w:p>
      <w:pPr>
        <w:spacing w:after="60"/>
      </w:pPr>
      <w:r>
        <w:rPr>
          <w:b/>
          <w:sz w:val="21"/>
        </w:rPr>
        <w:t xml:space="preserve">3 · Has anyone here reported a near miss? What happened after they did?</w:t>
      </w:r>
    </w:p>
    <w:tbl>
      <w:tblPr>
        <w:tblStyle w:val="LightGrid-Accent1"/>
        <w:tblW w:type="auto" w:w="0"/>
        <w:tblLook w:firstColumn="1" w:firstRow="0" w:lastColumn="0" w:lastRow="0" w:noHBand="0" w:noVBand="1" w:val="04A0"/>
      </w:tblPr>
      <w:tblGrid>
        <w:gridCol w:w="9972"/>
      </w:tblGrid>
      <w:tr>
        <w:trPr>
          <w:trHeight w:val="960"/>
        </w:trPr>
        <w:tc>
          <w:tcPr>
            <w:tcW w:type="dxa" w:w="9972"/>
          </w:tcPr>
          <w:p>
            <w:pPr>
              <w:spacing w:after="40"/>
            </w:pPr>
          </w:p>
        </w:tc>
      </w:tr>
    </w:tbl>
    <w:p>
      <w:pPr>
        <w:spacing w:after="100"/>
      </w:pPr>
    </w:p>
    <w:p>
      <w:pPr>
        <w:spacing w:after="60"/>
      </w:pPr>
      <w:r>
        <w:rPr>
          <w:b/>
        </w:rPr>
        <w:t xml:space="preserve">The question that matters most.</w:t>
      </w:r>
    </w:p>
    <w:p>
      <w:pPr>
        <w:spacing w:after="200"/>
      </w:pPr>
      <w:r>
        <w:rPr>
          <w:sz w:val="20"/>
        </w:rPr>
        <w:t xml:space="preserve">Near-miss and close-call reporting has stood at zero for three years against targets of more than ten and more than twenty a month. That is an absence of data, not an absence of events. If the answer is "no" or "I don't know", ask why and record what they actually say. Whatever comes back — didn't know how, didn't think it counted, thought it would get someone in trouble, too busy, nothing happens anyway — that answer is the single most valuable line on this sheet. It is the only direct evidence AMWS has on objective H4.</w:t>
      </w:r>
    </w:p>
    <w:p>
      <w:pPr>
        <w:spacing w:after="60"/>
      </w:pPr>
      <w:r>
        <w:rPr>
          <w:b/>
          <w:sz w:val="21"/>
        </w:rPr>
        <w:t xml:space="preserve">4 · If you were asked to do something you thought was unsafe, what would you do?</w:t>
      </w:r>
    </w:p>
    <w:tbl>
      <w:tblPr>
        <w:tblStyle w:val="LightGrid-Accent1"/>
        <w:tblW w:type="auto" w:w="0"/>
        <w:tblLook w:firstColumn="1" w:firstRow="0" w:lastColumn="0" w:lastRow="0" w:noHBand="0" w:noVBand="1" w:val="04A0"/>
      </w:tblPr>
      <w:tblGrid>
        <w:gridCol w:w="9972"/>
      </w:tblGrid>
      <w:tr>
        <w:trPr>
          <w:trHeight w:val="960"/>
        </w:trPr>
        <w:tc>
          <w:tcPr>
            <w:tcW w:type="dxa" w:w="9972"/>
          </w:tcPr>
          <w:p>
            <w:pPr>
              <w:spacing w:after="40"/>
            </w:pPr>
          </w:p>
        </w:tc>
      </w:tr>
    </w:tbl>
    <w:p>
      <w:pPr>
        <w:spacing w:after="100"/>
      </w:pPr>
    </w:p>
    <w:p>
      <w:pPr>
        <w:spacing w:after="60"/>
      </w:pPr>
      <w:r>
        <w:rPr>
          <w:b/>
          <w:sz w:val="21"/>
        </w:rPr>
        <w:t xml:space="preserve">5 · What is the last thing that changed here because someone raised it?</w:t>
      </w:r>
    </w:p>
    <w:tbl>
      <w:tblPr>
        <w:tblStyle w:val="LightGrid-Accent1"/>
        <w:tblW w:type="auto" w:w="0"/>
        <w:tblLook w:firstColumn="1" w:firstRow="0" w:lastColumn="0" w:lastRow="0" w:noHBand="0" w:noVBand="1" w:val="04A0"/>
      </w:tblPr>
      <w:tblGrid>
        <w:gridCol w:w="9972"/>
      </w:tblGrid>
      <w:tr>
        <w:trPr>
          <w:trHeight w:val="960"/>
        </w:trPr>
        <w:tc>
          <w:tcPr>
            <w:tcW w:type="dxa" w:w="9972"/>
          </w:tcPr>
          <w:p>
            <w:pPr>
              <w:spacing w:after="40"/>
            </w:pPr>
          </w:p>
        </w:tc>
      </w:tr>
    </w:tbl>
    <w:p>
      <w:pPr>
        <w:spacing w:after="100"/>
      </w:pPr>
    </w:p>
    <w:p>
      <w:pPr>
        <w:spacing w:after="60"/>
      </w:pPr>
      <w:r>
        <w:rPr>
          <w:b/>
          <w:sz w:val="21"/>
        </w:rPr>
        <w:t xml:space="preserve">6 · Where would you look for the current version of a procedure or a form?</w:t>
      </w:r>
    </w:p>
    <w:tbl>
      <w:tblPr>
        <w:tblStyle w:val="LightGrid-Accent1"/>
        <w:tblW w:type="auto" w:w="0"/>
        <w:tblLook w:firstColumn="1" w:firstRow="0" w:lastColumn="0" w:lastRow="0" w:noHBand="0" w:noVBand="1" w:val="04A0"/>
      </w:tblPr>
      <w:tblGrid>
        <w:gridCol w:w="9972"/>
      </w:tblGrid>
      <w:tr>
        <w:trPr>
          <w:trHeight w:val="960"/>
        </w:trPr>
        <w:tc>
          <w:tcPr>
            <w:tcW w:type="dxa" w:w="9972"/>
          </w:tcPr>
          <w:p>
            <w:pPr>
              <w:spacing w:after="40"/>
            </w:pPr>
          </w:p>
        </w:tc>
      </w:tr>
    </w:tbl>
    <w:p>
      <w:pPr>
        <w:spacing w:after="100"/>
      </w:pPr>
    </w:p>
    <w:p>
      <w:pPr>
        <w:spacing w:after="60"/>
      </w:pPr>
      <w:r>
        <w:rPr>
          <w:b/>
          <w:sz w:val="21"/>
        </w:rPr>
        <w:t xml:space="preserve">7 · What is the one thing about how we work that you would change?</w:t>
      </w:r>
    </w:p>
    <w:tbl>
      <w:tblPr>
        <w:tblStyle w:val="LightGrid-Accent1"/>
        <w:tblW w:type="auto" w:w="0"/>
        <w:tblLook w:firstColumn="1" w:firstRow="0" w:lastColumn="0" w:lastRow="0" w:noHBand="0" w:noVBand="1" w:val="04A0"/>
      </w:tblPr>
      <w:tblGrid>
        <w:gridCol w:w="9972"/>
      </w:tblGrid>
      <w:tr>
        <w:trPr>
          <w:trHeight w:val="960"/>
        </w:trPr>
        <w:tc>
          <w:tcPr>
            <w:tcW w:type="dxa" w:w="9972"/>
          </w:tcPr>
          <w:p>
            <w:pPr>
              <w:spacing w:after="40"/>
            </w:pPr>
          </w:p>
        </w:tc>
      </w:tr>
    </w:tbl>
    <w:p>
      <w:pPr>
        <w:spacing w:after="100"/>
      </w:pPr>
    </w:p>
    <w:p>
      <w:pPr>
        <w:spacing w:after="60"/>
      </w:pPr>
      <w:r>
        <w:rPr>
          <w:b/>
          <w:sz w:val="21"/>
        </w:rPr>
        <w:t xml:space="preserve">8 · Is there anything you have raised that you think was not dealt with?</w:t>
      </w:r>
    </w:p>
    <w:tbl>
      <w:tblPr>
        <w:tblStyle w:val="LightGrid-Accent1"/>
        <w:tblW w:type="auto" w:w="0"/>
        <w:tblLook w:firstColumn="1" w:firstRow="0" w:lastColumn="0" w:lastRow="0" w:noHBand="0" w:noVBand="1" w:val="04A0"/>
      </w:tblPr>
      <w:tblGrid>
        <w:gridCol w:w="9972"/>
      </w:tblGrid>
      <w:tr>
        <w:trPr>
          <w:trHeight w:val="960"/>
        </w:trPr>
        <w:tc>
          <w:tcPr>
            <w:tcW w:type="dxa" w:w="9972"/>
          </w:tcPr>
          <w:p>
            <w:pPr>
              <w:spacing w:after="40"/>
            </w:pPr>
          </w:p>
        </w:tc>
      </w:tr>
    </w:tbl>
    <w:p>
      <w:pPr>
        <w:spacing w:after="100"/>
      </w:pPr>
    </w:p>
    <w:p>
      <w:pPr>
        <w:pStyle w:val="Heading2"/>
        <w:spacing w:after="160"/>
      </w:pPr>
      <w:r>
        <w:t xml:space="preserve">Result</w:t>
      </w:r>
    </w:p>
    <w:tbl>
      <w:tblPr>
        <w:tblStyle w:val="LightGrid-Accent1"/>
        <w:tblW w:type="auto" w:w="0"/>
        <w:tblLook w:firstColumn="1" w:firstRow="1" w:lastColumn="0" w:lastRow="0" w:noHBand="0" w:noVBand="1" w:val="04A0"/>
      </w:tblPr>
      <w:tblGrid>
        <w:gridCol w:w="8372"/>
        <w:gridCol w:w="1600"/>
      </w:tblGrid>
      <w:tr>
        <w:trPr>
          <w:tblHeader/>
          <w:trHeight w:val="340"/>
        </w:trPr>
        <w:tc>
          <w:tcPr>
            <w:tcW w:type="dxa" w:w="8372"/>
          </w:tcPr>
          <w:p>
            <w:pPr>
              <w:spacing w:after="40"/>
            </w:pPr>
            <w:r>
              <w:rPr>
                <w:b/>
                <w:sz w:val="18"/>
              </w:rPr>
              <w:t xml:space="preserve">Tick one</w:t>
            </w:r>
          </w:p>
        </w:tc>
        <w:tc>
          <w:tcPr>
            <w:tcW w:type="dxa" w:w="1600"/>
          </w:tcPr>
          <w:p>
            <w:pPr>
              <w:spacing w:after="40"/>
            </w:pPr>
          </w:p>
        </w:tc>
      </w:tr>
      <w:tr>
        <w:trPr>
          <w:trHeight w:val="340"/>
        </w:trPr>
        <w:tc>
          <w:tcPr>
            <w:tcW w:type="dxa" w:w="8372"/>
          </w:tcPr>
          <w:p>
            <w:pPr>
              <w:spacing w:after="40"/>
            </w:pPr>
            <w:r>
              <w:rPr>
                <w:sz w:val="18"/>
              </w:rPr>
              <w:t xml:space="preserve">Compliant — all applicable checks pass</w:t>
            </w:r>
          </w:p>
        </w:tc>
        <w:tc>
          <w:tcPr>
            <w:tcW w:type="dxa" w:w="1600"/>
          </w:tcPr>
          <w:p>
            <w:pPr>
              <w:spacing w:after="40"/>
              <w:jc w:val="center"/>
            </w:pPr>
            <w:r>
              <w:rPr>
                <w:sz w:val="18"/>
              </w:rPr>
              <w:t xml:space="preserve">☐</w:t>
            </w:r>
          </w:p>
        </w:tc>
      </w:tr>
      <w:tr>
        <w:trPr>
          <w:trHeight w:val="340"/>
        </w:trPr>
        <w:tc>
          <w:tcPr>
            <w:tcW w:type="dxa" w:w="8372"/>
          </w:tcPr>
          <w:p>
            <w:pPr>
              <w:spacing w:after="40"/>
            </w:pPr>
            <w:r>
              <w:rPr>
                <w:sz w:val="18"/>
              </w:rPr>
              <w:t xml:space="preserve">Minor findings — recorded below, to close within 30 days</w:t>
            </w:r>
          </w:p>
        </w:tc>
        <w:tc>
          <w:tcPr>
            <w:tcW w:type="dxa" w:w="1600"/>
          </w:tcPr>
          <w:p>
            <w:pPr>
              <w:spacing w:after="40"/>
              <w:jc w:val="center"/>
            </w:pPr>
            <w:r>
              <w:rPr>
                <w:sz w:val="18"/>
              </w:rPr>
              <w:t xml:space="preserve">☐</w:t>
            </w:r>
          </w:p>
        </w:tc>
      </w:tr>
      <w:tr>
        <w:trPr>
          <w:trHeight w:val="340"/>
        </w:trPr>
        <w:tc>
          <w:tcPr>
            <w:tcW w:type="dxa" w:w="8372"/>
          </w:tcPr>
          <w:p>
            <w:pPr>
              <w:spacing w:after="40"/>
            </w:pPr>
            <w:r>
              <w:rPr>
                <w:sz w:val="18"/>
              </w:rPr>
              <w:t xml:space="preserve">Major finding — a statutory duty not met or a control absent. Raise in APP_21</w:t>
            </w:r>
          </w:p>
        </w:tc>
        <w:tc>
          <w:tcPr>
            <w:tcW w:type="dxa" w:w="1600"/>
          </w:tcPr>
          <w:p>
            <w:pPr>
              <w:spacing w:after="40"/>
              <w:jc w:val="center"/>
            </w:pPr>
            <w:r>
              <w:rPr>
                <w:sz w:val="18"/>
              </w:rPr>
              <w:t xml:space="preserve">☐</w:t>
            </w:r>
          </w:p>
        </w:tc>
      </w:tr>
    </w:tbl>
    <w:p>
      <w:pPr>
        <w:spacing w:after="200"/>
      </w:pPr>
      <w:r>
        <w:rPr>
          <w:i/>
          <w:sz w:val="20"/>
        </w:rPr>
        <w:t xml:space="preserve">An audit that finds nothing has usually not been done properly. Twelve checks and eight conversations in an office nobody has audited before will find something.</w:t>
      </w:r>
    </w:p>
    <w:p>
      <w:pPr>
        <w:pStyle w:val="Heading2"/>
        <w:spacing w:after="160"/>
      </w:pPr>
      <w:r>
        <w:t xml:space="preserve">Findings and actions</w:t>
      </w:r>
    </w:p>
    <w:tbl>
      <w:tblPr>
        <w:tblStyle w:val="LightGrid-Accent1"/>
        <w:tblW w:type="auto" w:w="0"/>
        <w:tblLook w:firstColumn="1" w:firstRow="1" w:lastColumn="0" w:lastRow="0" w:noHBand="0" w:noVBand="1" w:val="04A0"/>
      </w:tblPr>
      <w:tblGrid>
        <w:gridCol w:w="420"/>
        <w:gridCol w:w="4800"/>
        <w:gridCol w:w="1100"/>
        <w:gridCol w:w="1900"/>
        <w:gridCol w:w="1752"/>
      </w:tblGrid>
      <w:tr>
        <w:trPr>
          <w:tblHeader/>
          <w:trHeight w:val="420"/>
        </w:trPr>
        <w:tc>
          <w:tcPr>
            <w:tcW w:type="dxa" w:w="420"/>
          </w:tcPr>
          <w:p>
            <w:pPr>
              <w:spacing w:after="40"/>
            </w:pPr>
            <w:r>
              <w:rPr>
                <w:b/>
                <w:sz w:val="18"/>
              </w:rPr>
              <w:t xml:space="preserve">#</w:t>
            </w:r>
          </w:p>
        </w:tc>
        <w:tc>
          <w:tcPr>
            <w:tcW w:type="dxa" w:w="4800"/>
          </w:tcPr>
          <w:p>
            <w:pPr>
              <w:spacing w:after="40"/>
            </w:pPr>
            <w:r>
              <w:rPr>
                <w:b/>
                <w:sz w:val="18"/>
              </w:rPr>
              <w:t xml:space="preserve">Finding</w:t>
            </w:r>
          </w:p>
        </w:tc>
        <w:tc>
          <w:tcPr>
            <w:tcW w:type="dxa" w:w="1100"/>
          </w:tcPr>
          <w:p>
            <w:pPr>
              <w:spacing w:after="40"/>
            </w:pPr>
            <w:r>
              <w:rPr>
                <w:b/>
                <w:sz w:val="18"/>
              </w:rPr>
              <w:t xml:space="preserve">Grade</w:t>
            </w:r>
          </w:p>
        </w:tc>
        <w:tc>
          <w:tcPr>
            <w:tcW w:type="dxa" w:w="1900"/>
          </w:tcPr>
          <w:p>
            <w:pPr>
              <w:spacing w:after="40"/>
            </w:pPr>
            <w:r>
              <w:rPr>
                <w:b/>
                <w:sz w:val="18"/>
              </w:rPr>
              <w:t xml:space="preserve">Owner</w:t>
            </w:r>
          </w:p>
        </w:tc>
        <w:tc>
          <w:tcPr>
            <w:tcW w:type="dxa" w:w="1752"/>
          </w:tcPr>
          <w:p>
            <w:pPr>
              <w:spacing w:after="40"/>
            </w:pPr>
            <w:r>
              <w:rPr>
                <w:b/>
                <w:sz w:val="18"/>
              </w:rPr>
              <w:t xml:space="preserve">Target date</w:t>
            </w:r>
          </w:p>
        </w:tc>
      </w:tr>
      <w:tr>
        <w:trPr>
          <w:trHeight w:val="420"/>
        </w:trPr>
        <w:tc>
          <w:tcPr>
            <w:tcW w:type="dxa" w:w="420"/>
          </w:tcPr>
          <w:p>
            <w:pPr>
              <w:spacing w:after="40"/>
            </w:pPr>
            <w:r>
              <w:rPr>
                <w:sz w:val="18"/>
              </w:rPr>
              <w:t xml:space="preserve">1</w:t>
            </w:r>
          </w:p>
        </w:tc>
        <w:tc>
          <w:tcPr>
            <w:tcW w:type="dxa" w:w="4800"/>
          </w:tcPr>
          <w:p>
            <w:pPr>
              <w:spacing w:after="40"/>
            </w:pPr>
          </w:p>
        </w:tc>
        <w:tc>
          <w:tcPr>
            <w:tcW w:type="dxa" w:w="1100"/>
          </w:tcPr>
          <w:p>
            <w:pPr>
              <w:spacing w:after="40"/>
            </w:pPr>
          </w:p>
        </w:tc>
        <w:tc>
          <w:tcPr>
            <w:tcW w:type="dxa" w:w="1900"/>
          </w:tcPr>
          <w:p>
            <w:pPr>
              <w:spacing w:after="40"/>
            </w:pPr>
          </w:p>
        </w:tc>
        <w:tc>
          <w:tcPr>
            <w:tcW w:type="dxa" w:w="1752"/>
          </w:tcPr>
          <w:p>
            <w:pPr>
              <w:spacing w:after="40"/>
            </w:pPr>
          </w:p>
        </w:tc>
      </w:tr>
      <w:tr>
        <w:trPr>
          <w:trHeight w:val="420"/>
        </w:trPr>
        <w:tc>
          <w:tcPr>
            <w:tcW w:type="dxa" w:w="420"/>
          </w:tcPr>
          <w:p>
            <w:pPr>
              <w:spacing w:after="40"/>
            </w:pPr>
            <w:r>
              <w:rPr>
                <w:sz w:val="18"/>
              </w:rPr>
              <w:t xml:space="preserve">2</w:t>
            </w:r>
          </w:p>
        </w:tc>
        <w:tc>
          <w:tcPr>
            <w:tcW w:type="dxa" w:w="4800"/>
          </w:tcPr>
          <w:p>
            <w:pPr>
              <w:spacing w:after="40"/>
            </w:pPr>
          </w:p>
        </w:tc>
        <w:tc>
          <w:tcPr>
            <w:tcW w:type="dxa" w:w="1100"/>
          </w:tcPr>
          <w:p>
            <w:pPr>
              <w:spacing w:after="40"/>
            </w:pPr>
          </w:p>
        </w:tc>
        <w:tc>
          <w:tcPr>
            <w:tcW w:type="dxa" w:w="1900"/>
          </w:tcPr>
          <w:p>
            <w:pPr>
              <w:spacing w:after="40"/>
            </w:pPr>
          </w:p>
        </w:tc>
        <w:tc>
          <w:tcPr>
            <w:tcW w:type="dxa" w:w="1752"/>
          </w:tcPr>
          <w:p>
            <w:pPr>
              <w:spacing w:after="40"/>
            </w:pPr>
          </w:p>
        </w:tc>
      </w:tr>
      <w:tr>
        <w:trPr>
          <w:trHeight w:val="420"/>
        </w:trPr>
        <w:tc>
          <w:tcPr>
            <w:tcW w:type="dxa" w:w="420"/>
          </w:tcPr>
          <w:p>
            <w:pPr>
              <w:spacing w:after="40"/>
            </w:pPr>
            <w:r>
              <w:rPr>
                <w:sz w:val="18"/>
              </w:rPr>
              <w:t xml:space="preserve">3</w:t>
            </w:r>
          </w:p>
        </w:tc>
        <w:tc>
          <w:tcPr>
            <w:tcW w:type="dxa" w:w="4800"/>
          </w:tcPr>
          <w:p>
            <w:pPr>
              <w:spacing w:after="40"/>
            </w:pPr>
          </w:p>
        </w:tc>
        <w:tc>
          <w:tcPr>
            <w:tcW w:type="dxa" w:w="1100"/>
          </w:tcPr>
          <w:p>
            <w:pPr>
              <w:spacing w:after="40"/>
            </w:pPr>
          </w:p>
        </w:tc>
        <w:tc>
          <w:tcPr>
            <w:tcW w:type="dxa" w:w="1900"/>
          </w:tcPr>
          <w:p>
            <w:pPr>
              <w:spacing w:after="40"/>
            </w:pPr>
          </w:p>
        </w:tc>
        <w:tc>
          <w:tcPr>
            <w:tcW w:type="dxa" w:w="1752"/>
          </w:tcPr>
          <w:p>
            <w:pPr>
              <w:spacing w:after="40"/>
            </w:pPr>
          </w:p>
        </w:tc>
      </w:tr>
      <w:tr>
        <w:trPr>
          <w:trHeight w:val="420"/>
        </w:trPr>
        <w:tc>
          <w:tcPr>
            <w:tcW w:type="dxa" w:w="420"/>
          </w:tcPr>
          <w:p>
            <w:pPr>
              <w:spacing w:after="40"/>
            </w:pPr>
            <w:r>
              <w:rPr>
                <w:sz w:val="18"/>
              </w:rPr>
              <w:t xml:space="preserve">4</w:t>
            </w:r>
          </w:p>
        </w:tc>
        <w:tc>
          <w:tcPr>
            <w:tcW w:type="dxa" w:w="4800"/>
          </w:tcPr>
          <w:p>
            <w:pPr>
              <w:spacing w:after="40"/>
            </w:pPr>
          </w:p>
        </w:tc>
        <w:tc>
          <w:tcPr>
            <w:tcW w:type="dxa" w:w="1100"/>
          </w:tcPr>
          <w:p>
            <w:pPr>
              <w:spacing w:after="40"/>
            </w:pPr>
          </w:p>
        </w:tc>
        <w:tc>
          <w:tcPr>
            <w:tcW w:type="dxa" w:w="1900"/>
          </w:tcPr>
          <w:p>
            <w:pPr>
              <w:spacing w:after="40"/>
            </w:pPr>
          </w:p>
        </w:tc>
        <w:tc>
          <w:tcPr>
            <w:tcW w:type="dxa" w:w="1752"/>
          </w:tcPr>
          <w:p>
            <w:pPr>
              <w:spacing w:after="40"/>
            </w:pPr>
          </w:p>
        </w:tc>
      </w:tr>
      <w:tr>
        <w:trPr>
          <w:trHeight w:val="420"/>
        </w:trPr>
        <w:tc>
          <w:tcPr>
            <w:tcW w:type="dxa" w:w="420"/>
          </w:tcPr>
          <w:p>
            <w:pPr>
              <w:spacing w:after="40"/>
            </w:pPr>
            <w:r>
              <w:rPr>
                <w:sz w:val="18"/>
              </w:rPr>
              <w:t xml:space="preserve">5</w:t>
            </w:r>
          </w:p>
        </w:tc>
        <w:tc>
          <w:tcPr>
            <w:tcW w:type="dxa" w:w="4800"/>
          </w:tcPr>
          <w:p>
            <w:pPr>
              <w:spacing w:after="40"/>
            </w:pPr>
          </w:p>
        </w:tc>
        <w:tc>
          <w:tcPr>
            <w:tcW w:type="dxa" w:w="1100"/>
          </w:tcPr>
          <w:p>
            <w:pPr>
              <w:spacing w:after="40"/>
            </w:pPr>
          </w:p>
        </w:tc>
        <w:tc>
          <w:tcPr>
            <w:tcW w:type="dxa" w:w="1900"/>
          </w:tcPr>
          <w:p>
            <w:pPr>
              <w:spacing w:after="40"/>
            </w:pPr>
          </w:p>
        </w:tc>
        <w:tc>
          <w:tcPr>
            <w:tcW w:type="dxa" w:w="1752"/>
          </w:tcPr>
          <w:p>
            <w:pPr>
              <w:spacing w:after="40"/>
            </w:pPr>
          </w:p>
        </w:tc>
      </w:tr>
    </w:tbl>
    <w:p>
      <w:pPr>
        <w:spacing w:after="200"/>
      </w:pPr>
      <w:r>
        <w:rPr>
          <w:sz w:val="20"/>
        </w:rPr>
        <w:t xml:space="preserve">Every major finding also goes into APP_21. Minor findings are tracked in APP_27 section 5.</w:t>
      </w:r>
    </w:p>
    <w:p>
      <w:pPr>
        <w:pStyle w:val="Heading2"/>
        <w:spacing w:after="160"/>
      </w:pPr>
      <w:r>
        <w:t xml:space="preserve">Signatures</w:t>
      </w:r>
    </w:p>
    <w:tbl>
      <w:tblPr>
        <w:tblStyle w:val="LightGrid-Accent1"/>
        <w:tblW w:type="auto" w:w="0"/>
        <w:tblLook w:firstColumn="1" w:firstRow="1" w:lastColumn="0" w:lastRow="0" w:noHBand="0" w:noVBand="1" w:val="04A0"/>
      </w:tblPr>
      <w:tblGrid>
        <w:gridCol w:w="2200"/>
        <w:gridCol w:w="3000"/>
        <w:gridCol w:w="3000"/>
        <w:gridCol w:w="1772"/>
      </w:tblGrid>
      <w:tr>
        <w:trPr>
          <w:tblHeader/>
          <w:trHeight w:val="560"/>
        </w:trPr>
        <w:tc>
          <w:tcPr>
            <w:tcW w:type="dxa" w:w="2200"/>
          </w:tcPr>
          <w:p>
            <w:pPr>
              <w:spacing w:after="40"/>
            </w:pPr>
          </w:p>
        </w:tc>
        <w:tc>
          <w:tcPr>
            <w:tcW w:type="dxa" w:w="3000"/>
          </w:tcPr>
          <w:p>
            <w:pPr>
              <w:spacing w:after="40"/>
            </w:pPr>
            <w:r>
              <w:rPr>
                <w:b/>
                <w:sz w:val="18"/>
              </w:rPr>
              <w:t xml:space="preserve">Name</w:t>
            </w:r>
          </w:p>
        </w:tc>
        <w:tc>
          <w:tcPr>
            <w:tcW w:type="dxa" w:w="3000"/>
          </w:tcPr>
          <w:p>
            <w:pPr>
              <w:spacing w:after="40"/>
            </w:pPr>
            <w:r>
              <w:rPr>
                <w:b/>
                <w:sz w:val="18"/>
              </w:rPr>
              <w:t xml:space="preserve">Signature</w:t>
            </w:r>
          </w:p>
        </w:tc>
        <w:tc>
          <w:tcPr>
            <w:tcW w:type="dxa" w:w="1772"/>
          </w:tcPr>
          <w:p>
            <w:pPr>
              <w:spacing w:after="40"/>
            </w:pPr>
            <w:r>
              <w:rPr>
                <w:b/>
                <w:sz w:val="18"/>
              </w:rPr>
              <w:t xml:space="preserve">Date</w:t>
            </w:r>
          </w:p>
        </w:tc>
      </w:tr>
      <w:tr>
        <w:trPr>
          <w:trHeight w:val="560"/>
        </w:trPr>
        <w:tc>
          <w:tcPr>
            <w:tcW w:type="dxa" w:w="2200"/>
          </w:tcPr>
          <w:p>
            <w:pPr>
              <w:spacing w:after="40"/>
            </w:pPr>
            <w:r>
              <w:rPr>
                <w:sz w:val="18"/>
              </w:rPr>
              <w:t xml:space="preserve">Auditor</w:t>
            </w:r>
          </w:p>
        </w:tc>
        <w:tc>
          <w:tcPr>
            <w:tcW w:type="dxa" w:w="3000"/>
          </w:tcPr>
          <w:p>
            <w:pPr>
              <w:spacing w:after="40"/>
            </w:pPr>
          </w:p>
        </w:tc>
        <w:tc>
          <w:tcPr>
            <w:tcW w:type="dxa" w:w="3000"/>
          </w:tcPr>
          <w:p>
            <w:pPr>
              <w:spacing w:after="40"/>
            </w:pPr>
          </w:p>
        </w:tc>
        <w:tc>
          <w:tcPr>
            <w:tcW w:type="dxa" w:w="1772"/>
          </w:tcPr>
          <w:p>
            <w:pPr>
              <w:spacing w:after="40"/>
            </w:pPr>
          </w:p>
        </w:tc>
      </w:tr>
      <w:tr>
        <w:trPr>
          <w:trHeight w:val="560"/>
        </w:trPr>
        <w:tc>
          <w:tcPr>
            <w:tcW w:type="dxa" w:w="2200"/>
          </w:tcPr>
          <w:p>
            <w:pPr>
              <w:spacing w:after="40"/>
            </w:pPr>
            <w:r>
              <w:rPr>
                <w:sz w:val="18"/>
              </w:rPr>
              <w:t xml:space="preserve">Director present</w:t>
            </w:r>
          </w:p>
        </w:tc>
        <w:tc>
          <w:tcPr>
            <w:tcW w:type="dxa" w:w="3000"/>
          </w:tcPr>
          <w:p>
            <w:pPr>
              <w:spacing w:after="40"/>
            </w:pPr>
          </w:p>
        </w:tc>
        <w:tc>
          <w:tcPr>
            <w:tcW w:type="dxa" w:w="3000"/>
          </w:tcPr>
          <w:p>
            <w:pPr>
              <w:spacing w:after="40"/>
            </w:pPr>
          </w:p>
        </w:tc>
        <w:tc>
          <w:tcPr>
            <w:tcW w:type="dxa" w:w="1772"/>
          </w:tcPr>
          <w:p>
            <w:pPr>
              <w:spacing w:after="40"/>
            </w:pPr>
          </w:p>
        </w:tc>
      </w:tr>
    </w:tbl>
    <w:p>
      <w:pPr>
        <w:spacing w:after="160"/>
      </w:pPr>
    </w:p>
    <w:p>
      <w:pPr>
        <w:pStyle w:val="Heading2"/>
        <w:spacing w:after="160"/>
      </w:pPr>
      <w:r>
        <w:t xml:space="preserve">After the audit — three things</w:t>
      </w:r>
    </w:p>
    <w:p>
      <w:pPr>
        <w:pStyle w:val="ListBullet"/>
        <w:spacing w:after="60"/>
      </w:pPr>
      <w:r>
        <w:t xml:space="preserve">Record the cycle in APP_27 section 4 — date, who, result, findings. A cycle that is not in the register did not run.</w:t>
      </w:r>
    </w:p>
    <w:p>
      <w:pPr>
        <w:pStyle w:val="ListBullet"/>
        <w:spacing w:after="60"/>
      </w:pPr>
      <w:r>
        <w:t xml:space="preserve">Raise any major finding in APP_21 with an owner and a date.</w:t>
      </w:r>
    </w:p>
    <w:p>
      <w:pPr>
        <w:pStyle w:val="ListBullet"/>
        <w:spacing w:after="60"/>
      </w:pPr>
      <w:r>
        <w:t xml:space="preserve">Take the reporting answers to APP_22 and to the next management review. They are the evidence behind objective H4 and they are why this audit is worth 45 minutes.</w:t>
      </w:r>
    </w:p>
    <w:p>
      <w:pPr>
        <w:spacing w:after="120"/>
      </w:pPr>
    </w:p>
    <w:p>
      <w:pPr>
        <w:spacing w:after="0"/>
      </w:pPr>
      <w:r>
        <w:rPr>
          <w:i/>
          <w:sz w:val="18"/>
        </w:rPr>
        <w:t xml:space="preserve">Programme, method and register of cycles: APP_27 — HSQE Culture Audit Register. The portal page is the canonical record; this sheet is for carrying round.</w:t>
      </w:r>
    </w:p>
    <w:sectPr w:rsidR="00FC693F" w:rsidRPr="0006063C" w:rsidSect="00034616">
      <w:head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435608" cy="546388"/>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35608" cy="54638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