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RA_HO_02 — Cloud Data Management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RA_HO_02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Managing and accessing company data via cloud platforms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All locations with internet access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All staff</w:t>
      </w:r>
    </w:p>
    <w:p>
      <w:pPr>
        <w:pStyle w:val="ListBullet"/>
      </w:pPr>
      <w:r>
        <w:rPr>
          <w:sz w:val="20"/>
        </w:rPr>
        <w:t>Clients (data subjects)</w:t>
      </w:r>
    </w:p>
    <w:p>
      <w:pPr>
        <w:pStyle w:val="ListBullet"/>
      </w:pPr>
      <w:r>
        <w:rPr>
          <w:sz w:val="20"/>
        </w:rPr>
        <w:t>Company (reputational risk)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Data breaches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MFA authentication, encrypted storage, access controls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8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Enhanced security training, quarterly access reviews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Loss of confidential information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Backup procedures, retention policies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Automated backups, recovery testing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GDPR non-compliance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Data protection policy, privacy notices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8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Regular audits, incident response drills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Unauthorized access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Password policies, user permissions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8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Zero-trust architecture, privilege reviews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Cloud service outages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Multiple cloud providers, local backups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Business continuity plan, redundancy systems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Accidental data deletion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Recycle bins, version control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Immutable backups, deletion approval process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Insider threats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Access logging, monitoring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Behavioral analytics, data loss prevention tools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Third-party data sharing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Approved sharing protocols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Data classification system, sharing audit trail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pPr>
        <w:pStyle w:val="ListBullet"/>
      </w:pPr>
      <w:r>
        <w:rPr>
          <w:sz w:val="20"/>
        </w:rPr>
        <w:t>Not applicable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Data protection training</w:t>
      </w:r>
    </w:p>
    <w:p>
      <w:pPr>
        <w:pStyle w:val="ListBullet"/>
      </w:pPr>
      <w:r>
        <w:rPr>
          <w:sz w:val="20"/>
        </w:rPr>
        <w:t>Cyber security awareness</w:t>
      </w:r>
    </w:p>
    <w:p>
      <w:pPr>
        <w:pStyle w:val="ListBullet"/>
      </w:pPr>
      <w:r>
        <w:rPr>
          <w:sz w:val="20"/>
        </w:rPr>
        <w:t>GDPR compliance</w:t>
      </w:r>
    </w:p>
    <w:p>
      <w:pPr>
        <w:pStyle w:val="ListBullet"/>
      </w:pPr>
      <w:r>
        <w:rPr>
          <w:sz w:val="20"/>
        </w:rPr>
        <w:t>Incident response procedures</w:t>
      </w:r>
    </w:p>
    <w:p>
      <w:pPr>
        <w:pStyle w:val="ListBullet"/>
      </w:pPr>
      <w:r>
        <w:rPr>
          <w:sz w:val="20"/>
        </w:rPr>
        <w:t>Cloud platform security features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Data breach response plan</w:t>
      </w:r>
    </w:p>
    <w:p>
      <w:pPr>
        <w:pStyle w:val="ListBullet"/>
      </w:pPr>
      <w:r>
        <w:rPr>
          <w:sz w:val="20"/>
        </w:rPr>
        <w:t>ICO notification process</w:t>
      </w:r>
    </w:p>
    <w:p>
      <w:pPr>
        <w:pStyle w:val="ListBullet"/>
      </w:pPr>
      <w:r>
        <w:rPr>
          <w:sz w:val="20"/>
        </w:rPr>
        <w:t>Client notification protocol</w:t>
      </w:r>
    </w:p>
    <w:p>
      <w:pPr>
        <w:pStyle w:val="ListBullet"/>
      </w:pPr>
      <w:r>
        <w:rPr>
          <w:sz w:val="20"/>
        </w:rPr>
        <w:t>System isolation procedures</w:t>
      </w:r>
    </w:p>
    <w:p>
      <w:pPr>
        <w:pStyle w:val="ListBullet"/>
      </w:pPr>
      <w:r>
        <w:rPr>
          <w:sz w:val="20"/>
        </w:rPr>
        <w:t>Forensic preservation steps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Yearly access reviews</w:t>
      </w:r>
    </w:p>
    <w:p>
      <w:pPr>
        <w:pStyle w:val="ListBullet"/>
      </w:pPr>
      <w:r>
        <w:rPr>
          <w:sz w:val="20"/>
        </w:rPr>
        <w:t>Security audit logs</w:t>
      </w:r>
    </w:p>
    <w:p>
      <w:pPr>
        <w:pStyle w:val="ListBullet"/>
      </w:pPr>
      <w:r>
        <w:rPr>
          <w:sz w:val="20"/>
        </w:rPr>
        <w:t>Compliance checks</w:t>
      </w:r>
    </w:p>
    <w:p>
      <w:pPr>
        <w:pStyle w:val="ListBullet"/>
      </w:pPr>
      <w:r>
        <w:rPr>
          <w:sz w:val="20"/>
        </w:rPr>
        <w:t>Incident analysis</w:t>
      </w:r>
    </w:p>
    <w:p>
      <w:pPr>
        <w:pStyle w:val="ListBullet"/>
      </w:pPr>
      <w:r>
        <w:rPr>
          <w:sz w:val="20"/>
        </w:rPr>
        <w:t>Vulnerability assessments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