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E3A5F"/>
          <w:sz w:val="40"/>
        </w:rPr>
        <w:t>RA_HO_09 — Confidential Data Handling</w:t>
      </w:r>
    </w:p>
    <w:p>
      <w:r>
        <w:rPr>
          <w:color w:val="555555"/>
          <w:sz w:val="20"/>
        </w:rPr>
        <w:t>A M Water Services Ltd — Risk Assessment</w:t>
      </w:r>
    </w:p>
    <w:p/>
    <w:p>
      <w:pPr>
        <w:pStyle w:val="Heading2"/>
      </w:pPr>
      <w:r>
        <w:rPr>
          <w:color w:val="1E3A5F"/>
        </w:rPr>
        <w:t>Document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20"/>
              </w:rPr>
              <w:t>Document Reference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RA_HO_09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Issue Date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04/07/2025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Next Review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04/07/2026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Assessed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Sean Ashton (HSQE Consultant)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Aaron Mason, Director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Controlled</w:t>
            </w:r>
          </w:p>
        </w:tc>
      </w:tr>
    </w:tbl>
    <w:p/>
    <w:p>
      <w:pPr>
        <w:pStyle w:val="Heading2"/>
      </w:pPr>
      <w:r>
        <w:rPr>
          <w:color w:val="1E3A5F"/>
        </w:rPr>
        <w:t>Task/Activity</w:t>
      </w:r>
    </w:p>
    <w:p>
      <w:r>
        <w:rPr>
          <w:sz w:val="20"/>
        </w:rPr>
        <w:t>Handling, storing, and disposing of confidential information</w:t>
      </w:r>
    </w:p>
    <w:p>
      <w:pPr>
        <w:pStyle w:val="Heading2"/>
      </w:pPr>
      <w:r>
        <w:rPr>
          <w:color w:val="1E3A5F"/>
        </w:rPr>
        <w:t>Location</w:t>
      </w:r>
    </w:p>
    <w:p>
      <w:r>
        <w:rPr>
          <w:sz w:val="20"/>
        </w:rPr>
        <w:t>All work locations including home offices</w:t>
      </w:r>
    </w:p>
    <w:p>
      <w:pPr>
        <w:pStyle w:val="Heading2"/>
      </w:pPr>
      <w:r>
        <w:rPr>
          <w:color w:val="1E3A5F"/>
        </w:rPr>
        <w:t>Persons at Risk</w:t>
      </w:r>
    </w:p>
    <w:p>
      <w:pPr>
        <w:pStyle w:val="ListBullet"/>
      </w:pPr>
      <w:r>
        <w:rPr>
          <w:sz w:val="20"/>
        </w:rPr>
        <w:t>Client-facing staff</w:t>
      </w:r>
    </w:p>
    <w:p>
      <w:pPr>
        <w:pStyle w:val="ListBullet"/>
      </w:pPr>
      <w:r>
        <w:rPr>
          <w:sz w:val="20"/>
        </w:rPr>
        <w:t>Data subjects</w:t>
      </w:r>
    </w:p>
    <w:p>
      <w:pPr>
        <w:pStyle w:val="ListBullet"/>
      </w:pPr>
      <w:r>
        <w:rPr>
          <w:sz w:val="20"/>
        </w:rPr>
        <w:t>Company reputation</w:t>
      </w:r>
    </w:p>
    <w:p>
      <w:pPr>
        <w:pStyle w:val="ListBullet"/>
      </w:pPr>
      <w:r>
        <w:rPr>
          <w:sz w:val="20"/>
        </w:rPr>
        <w:t>Regulatory compliance</w:t>
      </w:r>
    </w:p>
    <w:p>
      <w:pPr>
        <w:pStyle w:val="Heading2"/>
      </w:pPr>
      <w:r>
        <w:rPr>
          <w:color w:val="1E3A5F"/>
        </w:rPr>
        <w:t>Hazards and Controls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Hazard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Existing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Additional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Breach of client confidentiality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Clear desk policy, locked storage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Enhanced training, audit programme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WIRS data exposure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Access controls, training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Regular reviews, secure systems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Commercial sensitivity breach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Confidentiality agreements, procedures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Secure disposal verification, monitoring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Paper document mishandling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Lockable filing, shredding policy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Confidential waste bins, collection service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Screen privacy in public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Privacy screens, awareness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Mandatory privacy filters, positioning guidance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Verbal disclosure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Training, private spaces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Sound masking, meeting protocols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Device theft/loss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Encryption, remote wipe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Device tracking, biometric locks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Printing errors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Secure print release, collection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Pull printing, watermarking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</w:tbl>
    <w:p/>
    <w:p>
      <w:pPr>
        <w:pStyle w:val="Heading2"/>
      </w:pPr>
      <w:r>
        <w:rPr>
          <w:color w:val="1E3A5F"/>
        </w:rPr>
        <w:t>PPE Requirements</w:t>
      </w:r>
    </w:p>
    <w:p>
      <w:pPr>
        <w:pStyle w:val="ListBullet"/>
      </w:pPr>
      <w:r>
        <w:rPr>
          <w:sz w:val="20"/>
        </w:rPr>
        <w:t>Not applicable</w:t>
      </w:r>
    </w:p>
    <w:p>
      <w:pPr>
        <w:pStyle w:val="Heading2"/>
      </w:pPr>
      <w:r>
        <w:rPr>
          <w:color w:val="1E3A5F"/>
        </w:rPr>
        <w:t>Training Requirements</w:t>
      </w:r>
    </w:p>
    <w:p>
      <w:pPr>
        <w:pStyle w:val="ListBullet"/>
      </w:pPr>
      <w:r>
        <w:rPr>
          <w:sz w:val="20"/>
        </w:rPr>
        <w:t>Data protection training</w:t>
      </w:r>
    </w:p>
    <w:p>
      <w:pPr>
        <w:pStyle w:val="ListBullet"/>
      </w:pPr>
      <w:r>
        <w:rPr>
          <w:sz w:val="20"/>
        </w:rPr>
        <w:t>Confidentiality awareness</w:t>
      </w:r>
    </w:p>
    <w:p>
      <w:pPr>
        <w:pStyle w:val="ListBullet"/>
      </w:pPr>
      <w:r>
        <w:rPr>
          <w:sz w:val="20"/>
        </w:rPr>
        <w:t>Secure disposal methods</w:t>
      </w:r>
    </w:p>
    <w:p>
      <w:pPr>
        <w:pStyle w:val="ListBullet"/>
      </w:pPr>
      <w:r>
        <w:rPr>
          <w:sz w:val="20"/>
        </w:rPr>
        <w:t>GDPR requirements</w:t>
      </w:r>
    </w:p>
    <w:p>
      <w:pPr>
        <w:pStyle w:val="ListBullet"/>
      </w:pPr>
      <w:r>
        <w:rPr>
          <w:sz w:val="20"/>
        </w:rPr>
        <w:t>Information classification</w:t>
      </w:r>
    </w:p>
    <w:p>
      <w:pPr>
        <w:pStyle w:val="ListBullet"/>
      </w:pPr>
      <w:r>
        <w:rPr>
          <w:sz w:val="20"/>
        </w:rPr>
        <w:t>Clean desk procedures</w:t>
      </w:r>
    </w:p>
    <w:p>
      <w:pPr>
        <w:pStyle w:val="Heading2"/>
      </w:pPr>
      <w:r>
        <w:rPr>
          <w:color w:val="1E3A5F"/>
        </w:rPr>
        <w:t>Emergency Procedures</w:t>
      </w:r>
    </w:p>
    <w:p>
      <w:pPr>
        <w:pStyle w:val="ListBullet"/>
      </w:pPr>
      <w:r>
        <w:rPr>
          <w:sz w:val="20"/>
        </w:rPr>
        <w:t>Data breach response</w:t>
      </w:r>
    </w:p>
    <w:p>
      <w:pPr>
        <w:pStyle w:val="ListBullet"/>
      </w:pPr>
      <w:r>
        <w:rPr>
          <w:sz w:val="20"/>
        </w:rPr>
        <w:t>Containment procedures</w:t>
      </w:r>
    </w:p>
    <w:p>
      <w:pPr>
        <w:pStyle w:val="ListBullet"/>
      </w:pPr>
      <w:r>
        <w:rPr>
          <w:sz w:val="20"/>
        </w:rPr>
        <w:t>Notification protocols</w:t>
      </w:r>
    </w:p>
    <w:p>
      <w:pPr>
        <w:pStyle w:val="ListBullet"/>
      </w:pPr>
      <w:r>
        <w:rPr>
          <w:sz w:val="20"/>
        </w:rPr>
        <w:t>Investigation process</w:t>
      </w:r>
    </w:p>
    <w:p>
      <w:pPr>
        <w:pStyle w:val="ListBullet"/>
      </w:pPr>
      <w:r>
        <w:rPr>
          <w:sz w:val="20"/>
        </w:rPr>
        <w:t>Remedial actions</w:t>
      </w:r>
    </w:p>
    <w:p>
      <w:pPr>
        <w:pStyle w:val="ListBullet"/>
      </w:pPr>
      <w:r>
        <w:rPr>
          <w:sz w:val="20"/>
        </w:rPr>
        <w:t>Regulatory reporting</w:t>
      </w:r>
    </w:p>
    <w:p>
      <w:pPr>
        <w:pStyle w:val="Heading2"/>
      </w:pPr>
      <w:r>
        <w:rPr>
          <w:color w:val="1E3A5F"/>
        </w:rPr>
        <w:t>Monitoring</w:t>
      </w:r>
    </w:p>
    <w:p>
      <w:pPr>
        <w:pStyle w:val="ListBullet"/>
      </w:pPr>
      <w:r>
        <w:rPr>
          <w:sz w:val="20"/>
        </w:rPr>
        <w:t>Disposal records</w:t>
      </w:r>
    </w:p>
    <w:p>
      <w:pPr>
        <w:pStyle w:val="ListBullet"/>
      </w:pPr>
      <w:r>
        <w:rPr>
          <w:sz w:val="20"/>
        </w:rPr>
        <w:t>Incident tracking</w:t>
      </w:r>
    </w:p>
    <w:p/>
    <w:p>
      <w:r>
        <w:rPr>
          <w:i/>
          <w:color w:val="555555"/>
          <w:sz w:val="18"/>
        </w:rPr>
        <w:t>This document forms part of A M Water Services Limited's Integrated Management System. Paper copies are uncontrolled when printed.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435608" cy="5463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608" cy="5463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