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RA_HO_13 — Contractor Management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RA_HO_13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Management and supervision of contractors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company and client sites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Contractors</w:t>
      </w:r>
    </w:p>
    <w:p>
      <w:pPr>
        <w:pStyle w:val="ListBullet"/>
      </w:pPr>
      <w:r>
        <w:rPr>
          <w:sz w:val="20"/>
        </w:rPr>
        <w:t>Company staff</w:t>
      </w:r>
    </w:p>
    <w:p>
      <w:pPr>
        <w:pStyle w:val="ListBullet"/>
      </w:pPr>
      <w:r>
        <w:rPr>
          <w:sz w:val="20"/>
        </w:rPr>
        <w:t>Site visitors</w:t>
      </w:r>
    </w:p>
    <w:p>
      <w:pPr>
        <w:pStyle w:val="ListBullet"/>
      </w:pPr>
      <w:r>
        <w:rPr>
          <w:sz w:val="20"/>
        </w:rPr>
        <w:t>Public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Unsafe work practices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Approved contractor list, method statements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Contractor portal, competency verification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Inadequate insurance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Insurance checks, minimum requirements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Annual reviews, claims history checks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Quality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Work inspections, sign-off procedures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Performance monitoring system, KPIs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Communication failures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Site inductions, point of contact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Contractor handbook, regular meetings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Competency gaps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Qualification checks, references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Skills matrix, training verification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Interface risks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Coordination meetings, permits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Simultaneous operations procedure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Emergency response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Briefings, contact details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Joint drills, integrated procedures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Non-compliance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Supervision, enforcement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Performance bonds, regular audits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As per site requirements</w:t>
      </w:r>
    </w:p>
    <w:p>
      <w:pPr>
        <w:pStyle w:val="ListBullet"/>
      </w:pPr>
      <w:r>
        <w:rPr>
          <w:sz w:val="20"/>
        </w:rPr>
        <w:t>Visitor PPE provision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Contractor management</w:t>
      </w:r>
    </w:p>
    <w:p>
      <w:pPr>
        <w:pStyle w:val="ListBullet"/>
      </w:pPr>
      <w:r>
        <w:rPr>
          <w:sz w:val="20"/>
        </w:rPr>
        <w:t>CDM regulations</w:t>
      </w:r>
    </w:p>
    <w:p>
      <w:pPr>
        <w:pStyle w:val="ListBullet"/>
      </w:pPr>
      <w:r>
        <w:rPr>
          <w:sz w:val="20"/>
        </w:rPr>
        <w:t>Permit systems</w:t>
      </w:r>
    </w:p>
    <w:p>
      <w:pPr>
        <w:pStyle w:val="ListBullet"/>
      </w:pPr>
      <w:r>
        <w:rPr>
          <w:sz w:val="20"/>
        </w:rPr>
        <w:t>Site supervision</w:t>
      </w:r>
    </w:p>
    <w:p>
      <w:pPr>
        <w:pStyle w:val="ListBullet"/>
      </w:pPr>
      <w:r>
        <w:rPr>
          <w:sz w:val="20"/>
        </w:rPr>
        <w:t>Performance management</w:t>
      </w:r>
    </w:p>
    <w:p>
      <w:pPr>
        <w:pStyle w:val="ListBullet"/>
      </w:pPr>
      <w:r>
        <w:rPr>
          <w:sz w:val="20"/>
        </w:rPr>
        <w:t>Legal requirements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Contractor incident response</w:t>
      </w:r>
    </w:p>
    <w:p>
      <w:pPr>
        <w:pStyle w:val="ListBullet"/>
      </w:pPr>
      <w:r>
        <w:rPr>
          <w:sz w:val="20"/>
        </w:rPr>
        <w:t>Work stop authority</w:t>
      </w:r>
    </w:p>
    <w:p>
      <w:pPr>
        <w:pStyle w:val="ListBullet"/>
      </w:pPr>
      <w:r>
        <w:rPr>
          <w:sz w:val="20"/>
        </w:rPr>
        <w:t>Investigation procedures</w:t>
      </w:r>
    </w:p>
    <w:p>
      <w:pPr>
        <w:pStyle w:val="ListBullet"/>
      </w:pPr>
      <w:r>
        <w:rPr>
          <w:sz w:val="20"/>
        </w:rPr>
        <w:t>Insurance claims</w:t>
      </w:r>
    </w:p>
    <w:p>
      <w:pPr>
        <w:pStyle w:val="ListBullet"/>
      </w:pPr>
      <w:r>
        <w:rPr>
          <w:sz w:val="20"/>
        </w:rPr>
        <w:t>Contract termination</w:t>
      </w:r>
    </w:p>
    <w:p>
      <w:pPr>
        <w:pStyle w:val="ListBullet"/>
      </w:pPr>
      <w:r>
        <w:rPr>
          <w:sz w:val="20"/>
        </w:rPr>
        <w:t>Escalation process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Contractor audits</w:t>
      </w:r>
    </w:p>
    <w:p>
      <w:pPr>
        <w:pStyle w:val="ListBullet"/>
      </w:pPr>
      <w:r>
        <w:rPr>
          <w:sz w:val="20"/>
        </w:rPr>
        <w:t>Performance reviews</w:t>
      </w:r>
    </w:p>
    <w:p>
      <w:pPr>
        <w:pStyle w:val="ListBullet"/>
      </w:pPr>
      <w:r>
        <w:rPr>
          <w:sz w:val="20"/>
        </w:rPr>
        <w:t>Incident statistics</w:t>
      </w:r>
    </w:p>
    <w:p>
      <w:pPr>
        <w:pStyle w:val="ListBullet"/>
      </w:pPr>
      <w:r>
        <w:rPr>
          <w:sz w:val="20"/>
        </w:rPr>
        <w:t>Compliance checks</w:t>
      </w:r>
    </w:p>
    <w:p>
      <w:pPr>
        <w:pStyle w:val="ListBullet"/>
      </w:pPr>
      <w:r>
        <w:rPr>
          <w:sz w:val="20"/>
        </w:rPr>
        <w:t>Feedback systems</w:t>
      </w:r>
    </w:p>
    <w:p>
      <w:pPr>
        <w:pStyle w:val="ListBullet"/>
      </w:pPr>
      <w:r>
        <w:rPr>
          <w:sz w:val="20"/>
        </w:rPr>
        <w:t>Permit compliance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