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RA_HO_16 — First Aid Provision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Provision and maintenance of first aid arrangements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work locations including remote sites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Visitors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ListBullet"/>
      </w:pPr>
      <w:r>
        <w:rPr>
          <w:sz w:val="20"/>
        </w:rPr>
        <w:t>Members of public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first aid coverage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Trained first aiders, first aid kits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Additional first aiders, enhanced kits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Expired/depleted supplies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Monthly checks, restocking procedure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Automated inventory, expiry tracking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Delayed emergency response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Emergency procedures, contact lists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Location what3words, trauma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Cross-contamination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PPE in first aid kits, hygiene protocols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PPE, sanitization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Lack of specialist equipment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Basic first aid kits, assessment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AED provision, specialist kits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First aider competency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Initial training, certificates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refreshers, scenario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Remote location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Mobile first aid kits, communication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Satellite phones, enhanced kits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Psychological first aid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Basic awareness, EAP service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Mental health first aiders,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Disposable gloves</w:t>
      </w:r>
    </w:p>
    <w:p>
      <w:pPr>
        <w:pStyle w:val="ListBullet"/>
      </w:pPr>
      <w:r>
        <w:rPr>
          <w:sz w:val="20"/>
        </w:rPr>
        <w:t>Face shields/masks</w:t>
      </w:r>
    </w:p>
    <w:p>
      <w:pPr>
        <w:pStyle w:val="ListBullet"/>
      </w:pPr>
      <w:r>
        <w:rPr>
          <w:sz w:val="20"/>
        </w:rPr>
        <w:t>Aprons</w:t>
      </w:r>
    </w:p>
    <w:p>
      <w:pPr>
        <w:pStyle w:val="ListBullet"/>
      </w:pPr>
      <w:r>
        <w:rPr>
          <w:sz w:val="20"/>
        </w:rPr>
        <w:t>Eye protection</w:t>
      </w:r>
    </w:p>
    <w:p>
      <w:pPr>
        <w:pStyle w:val="ListBullet"/>
      </w:pPr>
      <w:r>
        <w:rPr>
          <w:sz w:val="20"/>
        </w:rPr>
        <w:t>Resuscitation aids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First Aid at Work</w:t>
      </w:r>
    </w:p>
    <w:p>
      <w:pPr>
        <w:pStyle w:val="ListBullet"/>
      </w:pPr>
      <w:r>
        <w:rPr>
          <w:sz w:val="20"/>
        </w:rPr>
        <w:t>Emergency First Aid</w:t>
      </w:r>
    </w:p>
    <w:p>
      <w:pPr>
        <w:pStyle w:val="ListBullet"/>
      </w:pPr>
      <w:r>
        <w:rPr>
          <w:sz w:val="20"/>
        </w:rPr>
        <w:t>Mental health first aid</w:t>
      </w:r>
    </w:p>
    <w:p>
      <w:pPr>
        <w:pStyle w:val="ListBullet"/>
      </w:pPr>
      <w:r>
        <w:rPr>
          <w:sz w:val="20"/>
        </w:rPr>
        <w:t>Defibrillator use</w:t>
      </w:r>
    </w:p>
    <w:p>
      <w:pPr>
        <w:pStyle w:val="ListBullet"/>
      </w:pPr>
      <w:r>
        <w:rPr>
          <w:sz w:val="20"/>
        </w:rPr>
        <w:t>Specific medical conditions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First aid response protocol</w:t>
      </w:r>
    </w:p>
    <w:p>
      <w:pPr>
        <w:pStyle w:val="ListBullet"/>
      </w:pPr>
      <w:r>
        <w:rPr>
          <w:sz w:val="20"/>
        </w:rPr>
        <w:t>Emergency services call procedure</w:t>
      </w:r>
    </w:p>
    <w:p>
      <w:pPr>
        <w:pStyle w:val="ListBullet"/>
      </w:pPr>
      <w:r>
        <w:rPr>
          <w:sz w:val="20"/>
        </w:rPr>
        <w:t>Casualty handover</w:t>
      </w:r>
    </w:p>
    <w:p>
      <w:pPr>
        <w:pStyle w:val="ListBullet"/>
      </w:pPr>
      <w:r>
        <w:rPr>
          <w:sz w:val="20"/>
        </w:rPr>
        <w:t>Post-incident support</w:t>
      </w:r>
    </w:p>
    <w:p>
      <w:pPr>
        <w:pStyle w:val="ListBullet"/>
      </w:pPr>
      <w:r>
        <w:rPr>
          <w:sz w:val="20"/>
        </w:rPr>
        <w:t>Record keeping</w:t>
      </w:r>
    </w:p>
    <w:p>
      <w:pPr>
        <w:pStyle w:val="ListBullet"/>
      </w:pPr>
      <w:r>
        <w:rPr>
          <w:sz w:val="20"/>
        </w:rPr>
        <w:t>Restock procedures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First aider competency</w:t>
      </w:r>
    </w:p>
    <w:p>
      <w:pPr>
        <w:pStyle w:val="ListBullet"/>
      </w:pPr>
      <w:r>
        <w:rPr>
          <w:sz w:val="20"/>
        </w:rPr>
        <w:t>Kit inspection records</w:t>
      </w:r>
    </w:p>
    <w:p>
      <w:pPr>
        <w:pStyle w:val="ListBullet"/>
      </w:pPr>
      <w:r>
        <w:rPr>
          <w:sz w:val="20"/>
        </w:rPr>
        <w:t>Training compliance</w:t>
      </w:r>
    </w:p>
    <w:p>
      <w:pPr>
        <w:pStyle w:val="ListBullet"/>
      </w:pPr>
      <w:r>
        <w:rPr>
          <w:sz w:val="20"/>
        </w:rPr>
        <w:t>Near miss analysis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