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Air Wick Pure Spring Delight Air Freshener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Air Wick Pure Spring Delight Air Freshener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Reckitt Benckiser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Propellant + fragrance + surfactants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Clear aerosol with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Welfare-area air freshening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See SDS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Extremely flammable aerosol.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Pressurised container: may burst if heated.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EUH208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Contains (allergen). May produce an allergic reaction.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P251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pierce or burn, even after use.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P410+412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Protect from sunlight. Do not expose to temperatures exceeding 50 °C.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