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b/>
          <w:bCs/>
          <w:caps/>
          <w:color w:val="2c4f7c"/>
          <w:spacing w:val="30"/>
          <w:sz w:val="22"/>
          <w:szCs w:val="22"/>
        </w:rPr>
        <w:t xml:space="preserve">COSHH Assessment</w:t>
      </w:r>
    </w:p>
    <w:p>
      <w:pPr>
        <w:spacing w:after="240" w:before="0"/>
      </w:pPr>
      <w:r>
        <w:rPr>
          <w:b/>
          <w:bCs/>
          <w:color w:val="1e3a5f"/>
          <w:sz w:val="40"/>
          <w:szCs w:val="40"/>
        </w:rPr>
        <w:t xml:space="preserve">Hydraulic Oil ISO 32 Premium Mineral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3"/>
        <w:gridCol w:w="6425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r>
              <w:rPr>
                <w:b/>
                <w:bCs/>
                <w:caps/>
                <w:color w:val="FFFFFF"/>
                <w:spacing w:val="40"/>
                <w:sz w:val="22"/>
                <w:szCs w:val="22"/>
              </w:rPr>
              <w:t xml:space="preserve">Document Information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COSHH_28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Issue Number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Issue Date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8 September 2026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Next Review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 June 2027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Assessor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Sean Ashton (Onyx Operations)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Approved By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Aaron Mason, Director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6499c7" w:sz="4"/>
              <w:left w:val="single" w:color="1e3a5f" w:sz="12"/>
              <w:bottom w:val="single" w:color="6499c7" w:sz="4"/>
              <w:right w:val="single" w:color="6499c7" w:sz="4"/>
            </w:tcBorders>
            <w:shd w:fill="F2F2F2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e3a5f"/>
                <w:sz w:val="22"/>
                <w:szCs w:val="22"/>
              </w:rPr>
              <w:t xml:space="preserve">Key references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U412-Hydraulic-32-iss-10.pdf — Manufacturer Safety Data Sheet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Records the product as not classified under GB CLP, matching both this assessment and the container label. Not held locally — save a copy to docs/coshh/sds/ so the assessment does not depend on an external URL. Owner: Leanne Mason, target 31/10/2026.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Van Packs portal — COSHH section — synchronised copy carried by every operative</w:t>
            </w:r>
          </w:p>
        </w:tc>
      </w:tr>
    </w:tbl>
    <w:p>
      <w:pPr>
        <w:spacing w:after="0" w:before="200"/>
      </w:pP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1. Product Identification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Product name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ExoPro Hydraulic 32 Premium Mineral Hydraulic Fluid, 5 litre — part U41255L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Supplier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FPS, 2 Eskan Court, Campbell Park, Milton Keynes MK9 4AN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Active ingredients / CAS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Solvent-refined / hydrotreated mineral base oil with anti-wear additive package CAS: 64742-54-7 / 64742-65-0 (typical base stocks)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Physical form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Liquid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Appearance / odour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Clear to pale amber oil, mild hydrocarbon odour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Use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Hydraulic system top-up on the grab lorries, tipper bodies and yard plant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Location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Jason May's COSHH cabinet, AMWS yard</w:t>
            </w:r>
          </w:p>
        </w:tc>
      </w:tr>
    </w:tbl>
    <w:p>
      <w:pPr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2. Hazard Classification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F0B900" w:sz="4"/>
              <w:left w:val="single" w:color="F0B900" w:sz="12"/>
              <w:bottom w:val="single" w:color="F0B900" w:sz="4"/>
              <w:right w:val="single" w:color="F0B900" w:sz="4"/>
            </w:tcBorders>
            <w:shd w:fill="FFF8E1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Overall classification: </w:t>
            </w:r>
            <w:r>
              <w:rPr>
                <w:sz w:val="20"/>
                <w:szCs w:val="20"/>
              </w:rPr>
              <w:t xml:space="preserve">Most ISO VG 32 hydraulic oils are not classified as hazardous under CLP in the supplied form. The hazard on AMWS work is not the oil in the drum — it is pressurised release.</w:t>
            </w:r>
          </w:p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Signal word: </w:t>
            </w:r>
            <w:r>
              <w:rPr>
                <w:sz w:val="20"/>
                <w:szCs w:val="20"/>
              </w:rPr>
              <w:t xml:space="preserve">None required for the fresh product</w:t>
            </w:r>
          </w:p>
          <w:p>
            <w:pPr>
              <w:spacing w:after="40" w:before="120"/>
            </w:pPr>
            <w:r>
              <w:rPr>
                <w:b/>
                <w:bCs/>
                <w:color w:val="2c4f7c"/>
                <w:sz w:val="20"/>
                <w:szCs w:val="20"/>
              </w:rPr>
              <w:t xml:space="preserve">Hazard statements (H-codes)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—  </w:t>
            </w:r>
            <w:r>
              <w:rPr>
                <w:sz w:val="20"/>
                <w:szCs w:val="20"/>
              </w:rPr>
              <w:t xml:space="preserve">Not classified as hazardous in the supplied form</w:t>
            </w:r>
          </w:p>
          <w:p>
            <w:pPr>
              <w:spacing w:after="40" w:before="120"/>
            </w:pPr>
            <w:r>
              <w:rPr>
                <w:b/>
                <w:bCs/>
                <w:color w:val="2c4f7c"/>
                <w:sz w:val="20"/>
                <w:szCs w:val="20"/>
              </w:rPr>
              <w:t xml:space="preserve">Precautionary statements (P-codes)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P262  </w:t>
            </w:r>
            <w:r>
              <w:rPr>
                <w:sz w:val="20"/>
                <w:szCs w:val="20"/>
              </w:rPr>
              <w:t xml:space="preserve">Do not get in eyes, on skin or on clothing.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P280  </w:t>
            </w:r>
            <w:r>
              <w:rPr>
                <w:sz w:val="20"/>
                <w:szCs w:val="20"/>
              </w:rPr>
              <w:t xml:space="preserve">Wear protective gloves and eye protection.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P273  </w:t>
            </w:r>
            <w:r>
              <w:rPr>
                <w:sz w:val="20"/>
                <w:szCs w:val="20"/>
              </w:rPr>
              <w:t xml:space="preserve">Avoid release to the environment.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P501  </w:t>
            </w:r>
            <w:r>
              <w:rPr>
                <w:sz w:val="20"/>
                <w:szCs w:val="20"/>
              </w:rPr>
              <w:t xml:space="preserve">Dispose to an authorised waste-oil contractor.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3. Persons at Risk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4. Routes of Exposure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Inhalation: Negligible at ambient temperature; oil mist where a line fails under pressure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Skin contact: Repeated contact causes dermatitis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Eye contact: Irritation on splash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Injection: The serious hazard. A pinhole leak in a hydraulic line will inject oil through intact skin at working pressure. This is a surgical emergency and it does not look serious at first — see the first-aid note below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Ingestion: Unlikely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5. Workplace Exposure Limits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Substance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8-hr TWA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15-min STEL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Oil mist, mineral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5 mg/m³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10 mg/m³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6. Frequency and Duration of Exposure</w:t>
      </w:r>
    </w:p>
    <w:p>
      <w:pPr>
        <w:spacing w:after="40" w:before="40"/>
      </w:pPr>
      <w:r>
        <w:rPr>
          <w:i/>
          <w:iCs/>
          <w:color w:val="595959"/>
          <w:sz w:val="18"/>
          <w:szCs w:val="18"/>
        </w:rPr>
        <w:t xml:space="preserve">COSHH Regulation 6(2) requires the assessment to consider the amount, the level and the duration of exposure.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Amount used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Times per day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Duration per use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Medium — litres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1–5 times per day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6–30 minutes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7. Control Measures — Hierarchy of Controls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Elimination / substitution</w:t>
      </w:r>
    </w:p>
    <w:p>
      <w:pPr>
        <w:spacing w:after="40" w:before="40"/>
      </w:pPr>
      <w:r>
        <w:rPr>
          <w:sz w:val="20"/>
          <w:szCs w:val="20"/>
        </w:rPr>
        <w:t xml:space="preserve">- Not practicable — grade is specified by the plant manufacturer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Engineering controls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Hydraulic hoses inspected as part of the daily walkaround check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Never search for a hydraulic leak with a hand — use a piece of cardboard held at arm's length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System depressurised before any hose is broken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Drip tray and funnel for top-up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Administrative controls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Hose condition and date recorded in the plant maintenance record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Leaks reported and the machine taken out of service, not run on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Spill kit within reach of the working position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Personal Protective Equipment (PPE)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8. Storage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Temperature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Ambient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Location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Yard COSHH cabinet, bunded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Avoid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Strong oxidisers; contamination with grit or water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Container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Original container, closed and clearly labelled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9. Emergency Procedures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First aid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Route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Action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Eyes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Rinse with water for several minutes.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Skin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Wash with soap and water.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Injection injury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Call 999 and say the words 'high-pressure injection injury'. Do not wait to see whether it develops. The entry wound may be a pinprick and appear trivial; the injury underneath is not. Immobilise the limb, keep the casualty warm, and take the product container to hospital.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Inhalation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Move to fresh air if mist has been generated.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Ingestion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Rinse mouth. Do not induce vomiting. Seek medical advice.</w:t>
            </w:r>
          </w:p>
        </w:tc>
      </w:tr>
    </w:tbl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Spillage</w:t>
      </w:r>
    </w:p>
    <w:p>
      <w:pPr>
        <w:spacing w:after="40" w:before="40"/>
      </w:pPr>
      <w:r>
        <w:rPr>
          <w:sz w:val="20"/>
          <w:szCs w:val="20"/>
        </w:rPr>
        <w:t xml:space="preserve">Absorb with oil absorbent or sand. Protect the nearest drain first. Dispose as hazardous waste. See SOP 9.3.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Fire</w:t>
      </w:r>
    </w:p>
    <w:p>
      <w:pPr>
        <w:spacing w:after="40" w:before="40"/>
      </w:pPr>
      <w:r>
        <w:rPr>
          <w:sz w:val="20"/>
          <w:szCs w:val="20"/>
        </w:rPr>
        <w:t xml:space="preserve">Combustible when heated. Foam, dry powder or CO₂. A pressurised leak onto a hot surface is an ignition risk.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Emergency contacts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Emergency services: 999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NHS non-emergency: 111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AMWS supervisor: Jason May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HSQE support: Sean Ashton (Onyx Operations)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10. Waste Disposal</w:t>
      </w:r>
    </w:p>
    <w:p>
      <w:pPr>
        <w:spacing w:after="40" w:before="40"/>
      </w:pPr>
      <w:r>
        <w:rPr>
          <w:sz w:val="20"/>
          <w:szCs w:val="20"/>
        </w:rPr>
        <w:t xml:space="preserve">Hazardous waste, EWC 13 01 10*. Authorised waste-oil contractor with a consignment note.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11. Risk Rating</w:t>
      </w:r>
    </w:p>
    <w:p>
      <w:pPr>
        <w:spacing w:after="40" w:before="40"/>
      </w:pPr>
      <w:r>
        <w:rPr>
          <w:i/>
          <w:iCs/>
          <w:color w:val="595959"/>
          <w:sz w:val="18"/>
          <w:szCs w:val="18"/>
        </w:rPr>
        <w:t xml:space="preserve">Risk = Severity × Likelihood (S × L = R). See POL_HSQE_21 Risk Assessment policy for the full scoring matrix.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C000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Before controls  —  Moderate</w:t>
            </w:r>
          </w:p>
        </w:tc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92D050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With controls  —  Low (residual)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12. Training Requirements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Hydraulic system safety and the injection-injury hazard — the item on this assessment that most needs briefing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Daily walkaround hose inspection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Spill response — SOP 9.3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Dermatitis awareness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13. Monitoring &amp; Review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Weekly COSHH cabinet inspection by the Site Supervisor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Annual COSHH review, or sooner on change of product, supplier or task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Review immediately if the SDS obtained differs from the profile assumed above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14. References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POL_HSQE_08 — COSHH Policy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POL_HSQE_19 — Personal Protective Equipment (PPE) Policy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SOP 8.5 — Hazardous Substances (COSHH)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SOP 8.7 — Health Surveillance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APP_09 — COSHH Assessments Log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HSE COSHH Regulations 2002 (SI 2002/2677, as amended)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HSE EH40/2005 Workplace Exposure Limits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CLP Regulation (EC) No 1272/2008 (as retained in UK law)</w:t>
      </w:r>
    </w:p>
    <w:p>
      <w:pPr>
        <w:spacing w:after="0" w:before="480"/>
        <w:jc w:val="center"/>
      </w:pPr>
      <w:r>
        <w:rPr>
          <w:i/>
          <w:iCs/>
          <w:color w:val="595959"/>
          <w:sz w:val="18"/>
          <w:szCs w:val="18"/>
        </w:rPr>
        <w:t xml:space="preserve">This assessment must be reviewed annually or sooner if circumstances change. For the full management-system context (SOPs, Appendices, policies) see the AMWS IMS portal.</w:t>
      </w:r>
    </w:p>
    <w:sectPr>
      <w:headerReference w:type="default" r:id="rId7"/>
      <w:footerReference w:type="default" r:id="rId8"/>
      <w:pgSz w:w="11906" w:h="16838" w:orient="portrait"/>
      <w:pgMar w:top="1700" w:right="1134" w:bottom="1200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e3a5f" w:sz="8" w:space="1"/>
      </w:pBdr>
      <w:spacing w:after="60" w:before="0"/>
    </w:pPr>
    <w:r>
      <w:t xml:space="preserve"/>
    </w:r>
  </w:p>
  <w:p>
    <w:pPr>
      <w:tabs>
        <w:tab w:val="right" w:pos="9638"/>
      </w:tabs>
    </w:pPr>
    <w:r>
      <w:rPr>
        <w:color w:val="595959"/>
        <w:sz w:val="16"/>
        <w:szCs w:val="16"/>
      </w:rPr>
      <w:t xml:space="preserve">COSHH_28 — Hydraulic Oil ISO 32 Premium Mineral · Issue 1 · 8 September 2026</w:t>
    </w:r>
    <w:r>
      <w:rPr>
        <w:sz w:val="16"/>
        <w:szCs w:val="16"/>
      </w:rPr>
      <w:t xml:space="preserve">	</w:t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</w:pPr>
    <w:r>
      <w:drawing>
        <wp:inline distT="0" distB="0" distL="0" distR="0">
          <wp:extent cx="1276350" cy="485775"/>
          <wp:effectExtent t="0" r="0" b="0" l="0"/>
          <wp:docPr id="1" name="amws-logo" descr="A M Water Services Ltd" title="AM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e3a5f" w:sz="12" w:space="1"/>
      </w:pBdr>
      <w:spacing w:after="0" w:before="0"/>
    </w:pPr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2b6b118bf66158c8730411d5e7b60704c4e033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COSHH_28 — Hydraulic Oil ISO 32 Premium Mineral</dc:title>
  <dc:creator>Sean Ashton (Onyx Operations)</dc:creator>
  <dc:description>A M Water Services Ltd — Van Pack COSHH Assessment</dc:description>
  <cp:lastModifiedBy>Un-named</cp:lastModifiedBy>
  <cp:revision>1</cp:revision>
  <dcterms:created xsi:type="dcterms:W3CDTF">2026-05-28T10:28:04.705Z</dcterms:created>
  <dcterms:modified xsi:type="dcterms:W3CDTF">2026-05-28T10:28:04.705Z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